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2D" w:rsidRDefault="00761B2D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136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761B2D">
        <w:trPr>
          <w:trHeight w:val="480"/>
        </w:trPr>
        <w:tc>
          <w:tcPr>
            <w:tcW w:w="28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Népzenei 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Tantárgy</w:t>
            </w:r>
          </w:p>
        </w:tc>
        <w:tc>
          <w:tcPr>
            <w:tcW w:w="141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761B2D">
        <w:trPr>
          <w:trHeight w:val="240"/>
        </w:trPr>
        <w:tc>
          <w:tcPr>
            <w:tcW w:w="2868" w:type="dxa"/>
          </w:tcPr>
          <w:p w:rsidR="00761B2D" w:rsidRDefault="008C4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Zeneművészet</w:t>
            </w:r>
          </w:p>
        </w:tc>
        <w:tc>
          <w:tcPr>
            <w:tcW w:w="2230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Fafúvós</w:t>
            </w:r>
          </w:p>
        </w:tc>
        <w:tc>
          <w:tcPr>
            <w:tcW w:w="4253" w:type="dxa"/>
          </w:tcPr>
          <w:p w:rsidR="00761B2D" w:rsidRDefault="00D91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furulya</w:t>
            </w:r>
          </w:p>
        </w:tc>
        <w:tc>
          <w:tcPr>
            <w:tcW w:w="1417" w:type="dxa"/>
          </w:tcPr>
          <w:p w:rsidR="00761B2D" w:rsidRDefault="005D5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761B2D" w:rsidRDefault="000A7C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761B2D" w:rsidRDefault="00947F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61B2D" w:rsidRDefault="00761B2D"/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761B2D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</w:tcPr>
          <w:p w:rsidR="00761B2D" w:rsidRDefault="00B066BD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</w:t>
            </w:r>
            <w:r w:rsidR="009A103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antervi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anyaghoz kapcsolódó trilla</w:t>
            </w:r>
            <w:r w:rsidR="0055369C"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és egyéb segédfogások.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 hangmagasság és az artikulációs magánhangzók összefüggéseinek tudatosítása.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 megfelelő artikuláció megválasztásának szempontjai.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Könnyebb ékítések a trillákon kívül: </w:t>
            </w:r>
            <w:proofErr w:type="spellStart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mordent</w:t>
            </w:r>
            <w:proofErr w:type="spellEnd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, paránytrilla, előkék.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 játszott anyagban előforduló új tempó</w:t>
            </w:r>
            <w:r w:rsidR="0055369C"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és karakterjelzések, előadási utasítások stb.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játszott anyagban előforduló táncok jellegzetességei (pl. </w:t>
            </w:r>
            <w:proofErr w:type="spellStart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gagliarda</w:t>
            </w:r>
            <w:proofErr w:type="spellEnd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gavotte</w:t>
            </w:r>
            <w:proofErr w:type="spellEnd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siciliano</w:t>
            </w:r>
            <w:proofErr w:type="spellEnd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stb.).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F” alapú furulya bevezetése, fogásai és olvasása hangzó magasságban.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 han</w:t>
            </w:r>
            <w:r w:rsidR="0055369C"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szerkezelés fejlesztése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 t, d, r artikulációk és a belőlük alkotott összetett hangindítások állandó gyakorlása.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játék nyelvzárással.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Dúr és moll skálák c1-d3 tercekkel, hármashangzat felbontásokkal, az eddig tanult artikulációkkal. 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Az „F” alapú furulya használatának gyakorlása.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Kézfunkciók (különösen a bal hüvelykujj) fokozott ellenőrzése az altfurulya bevezetésekor.</w:t>
            </w:r>
          </w:p>
          <w:p w:rsidR="00C46BAA" w:rsidRPr="00B622A5" w:rsidRDefault="00C46BAA" w:rsidP="00C46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 „rekesz” légzés és támasz állandó ellenőrzése, különös tekintettel az altfurulya megnövekedett levegő szükségletére.</w:t>
            </w:r>
          </w:p>
          <w:p w:rsidR="00D91BC2" w:rsidRPr="00B622A5" w:rsidRDefault="00C46BAA" w:rsidP="00531B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Társas zenélés: furulya kísérettel, duó, trió</w:t>
            </w:r>
            <w:r w:rsidR="00F70C3A"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761B2D" w:rsidRDefault="009A10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761B2D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:rsidR="00F70C3A" w:rsidRPr="00B622A5" w:rsidRDefault="00F70C3A" w:rsidP="00F70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 összetett hangindítások gördülékeny alkalmazása a tanár útmutatása alapján.</w:t>
            </w:r>
          </w:p>
          <w:p w:rsidR="00F70C3A" w:rsidRPr="00B622A5" w:rsidRDefault="00F70C3A" w:rsidP="00F70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„F” alapú furulya használata.</w:t>
            </w:r>
          </w:p>
          <w:p w:rsidR="003E4245" w:rsidRPr="00B622A5" w:rsidRDefault="00F70C3A" w:rsidP="00F70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Melodikus vagy összhangzatos moll hangsorok gyakorlása.</w:t>
            </w:r>
          </w:p>
          <w:p w:rsidR="00761B2D" w:rsidRPr="00B622A5" w:rsidRDefault="00F70C3A" w:rsidP="008D1B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2A5">
              <w:rPr>
                <w:rFonts w:ascii="Times New Roman" w:eastAsia="Times New Roman" w:hAnsi="Times New Roman" w:cs="Times New Roman"/>
                <w:sz w:val="24"/>
                <w:szCs w:val="24"/>
              </w:rPr>
              <w:t>A fogástáblázat önálló használata.</w:t>
            </w:r>
          </w:p>
        </w:tc>
      </w:tr>
      <w:tr w:rsidR="00761B2D">
        <w:trPr>
          <w:trHeight w:val="240"/>
        </w:trPr>
        <w:tc>
          <w:tcPr>
            <w:tcW w:w="13992" w:type="dxa"/>
            <w:gridSpan w:val="4"/>
          </w:tcPr>
          <w:p w:rsidR="00761B2D" w:rsidRDefault="009A10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  <w:r w:rsidR="00E840F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761B2D">
        <w:trPr>
          <w:trHeight w:val="700"/>
        </w:trPr>
        <w:tc>
          <w:tcPr>
            <w:tcW w:w="5381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D2BD2">
        <w:tc>
          <w:tcPr>
            <w:tcW w:w="5381" w:type="dxa"/>
          </w:tcPr>
          <w:p w:rsidR="000D2BD2" w:rsidRPr="000D2BD2" w:rsidRDefault="003E4245" w:rsidP="00D91B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Hangversenylátogatások.</w:t>
            </w:r>
          </w:p>
        </w:tc>
        <w:tc>
          <w:tcPr>
            <w:tcW w:w="7150" w:type="dxa"/>
          </w:tcPr>
          <w:p w:rsidR="00871FA0" w:rsidRDefault="003E4245" w:rsidP="000D2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Hangversenylátogatások.</w:t>
            </w:r>
          </w:p>
        </w:tc>
        <w:tc>
          <w:tcPr>
            <w:tcW w:w="1461" w:type="dxa"/>
            <w:gridSpan w:val="2"/>
          </w:tcPr>
          <w:p w:rsidR="000D2BD2" w:rsidRDefault="000D2BD2" w:rsidP="000D2B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</w:tbl>
    <w:p w:rsidR="00D4311E" w:rsidRDefault="00D4311E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761B2D">
        <w:trPr>
          <w:trHeight w:val="128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761B2D" w:rsidRDefault="00761B2D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761B2D">
        <w:trPr>
          <w:trHeight w:val="460"/>
        </w:trPr>
        <w:tc>
          <w:tcPr>
            <w:tcW w:w="1397" w:type="dxa"/>
          </w:tcPr>
          <w:p w:rsidR="00761B2D" w:rsidRDefault="009A1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761B2D" w:rsidRPr="00DF0508" w:rsidRDefault="008D1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68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554D29" w:rsidRPr="00DF0508" w:rsidRDefault="00F70C3A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Hármashangzat felbontások gyakorlása, dúr és moll skálák.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554D29" w:rsidRPr="00DF0508" w:rsidRDefault="00F70C3A" w:rsidP="00554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Az altfurulya fogástáblázata és használata.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554D29" w:rsidRPr="00DF0508" w:rsidRDefault="00F70C3A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Táncok, és jellegzetességei.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554D29" w:rsidRPr="00DF0508" w:rsidRDefault="0043543D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Társas zenélés kisérettel, duók, triók.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Pr="007D79A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Év végi ismétlés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54D29">
        <w:trPr>
          <w:trHeight w:val="460"/>
        </w:trPr>
        <w:tc>
          <w:tcPr>
            <w:tcW w:w="1397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2" w:type="dxa"/>
          </w:tcPr>
          <w:p w:rsidR="00554D29" w:rsidRPr="00DF0508" w:rsidRDefault="00554D29" w:rsidP="00554D2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468" w:type="dxa"/>
          </w:tcPr>
          <w:p w:rsidR="00554D29" w:rsidRDefault="00554D29" w:rsidP="00554D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E840FF" w:rsidRDefault="00E840FF"/>
    <w:p w:rsidR="00E840FF" w:rsidRDefault="00E840FF">
      <w:r>
        <w:br w:type="page"/>
      </w:r>
    </w:p>
    <w:p w:rsidR="00761B2D" w:rsidRDefault="00761B2D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761B2D" w:rsidRPr="00DF0508" w:rsidRDefault="00744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8D1B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Ismétlés, gyakorlás az elmúlt évek anyagai alapján.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761B2D" w:rsidRDefault="00761B2D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61B2D" w:rsidRDefault="009F0006" w:rsidP="009F000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 tanévekben tanult dalok gyakorlása. (Az együtt éneklés szépsége)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F0006">
        <w:trPr>
          <w:trHeight w:val="340"/>
        </w:trPr>
        <w:tc>
          <w:tcPr>
            <w:tcW w:w="1150" w:type="dxa"/>
          </w:tcPr>
          <w:p w:rsidR="009F0006" w:rsidRDefault="009F0006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9F0006" w:rsidRDefault="0073593C" w:rsidP="009F0006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Ujjgyakorlatok, skálázás,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tanult hangnemekben.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979FB" w:rsidRPr="00917C06" w:rsidRDefault="003979FB" w:rsidP="00397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Papp Lajos: Őszanyó – két szólamban.</w:t>
            </w:r>
          </w:p>
        </w:tc>
      </w:tr>
      <w:tr w:rsidR="003979FB">
        <w:trPr>
          <w:trHeight w:val="360"/>
        </w:trPr>
        <w:tc>
          <w:tcPr>
            <w:tcW w:w="1150" w:type="dxa"/>
          </w:tcPr>
          <w:p w:rsidR="003979FB" w:rsidRDefault="003979FB" w:rsidP="00397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979FB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Beethoven: Kánon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979FB" w:rsidRDefault="003979FB" w:rsidP="00397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Händel: Győzelmi dal.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979FB" w:rsidRDefault="003979FB" w:rsidP="00397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Haydn: Szerenád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979FB" w:rsidTr="00012596">
        <w:trPr>
          <w:trHeight w:val="247"/>
        </w:trPr>
        <w:tc>
          <w:tcPr>
            <w:tcW w:w="1150" w:type="dxa"/>
          </w:tcPr>
          <w:p w:rsidR="003979FB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979FB" w:rsidRPr="00A313E3" w:rsidRDefault="003979FB" w:rsidP="003979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A313E3">
              <w:rPr>
                <w:rFonts w:ascii="Times New Roman" w:eastAsia="Times New Roman" w:hAnsi="Times New Roman" w:cs="Times New Roman"/>
                <w:color w:val="auto"/>
              </w:rPr>
              <w:t>Pepusch</w:t>
            </w:r>
            <w:proofErr w:type="spellEnd"/>
            <w:r w:rsidRPr="00A313E3">
              <w:rPr>
                <w:rFonts w:ascii="Times New Roman" w:eastAsia="Times New Roman" w:hAnsi="Times New Roman" w:cs="Times New Roman"/>
                <w:color w:val="auto"/>
              </w:rPr>
              <w:t xml:space="preserve">, J. </w:t>
            </w:r>
            <w:proofErr w:type="spellStart"/>
            <w:r w:rsidRPr="00A313E3">
              <w:rPr>
                <w:rFonts w:ascii="Times New Roman" w:eastAsia="Times New Roman" w:hAnsi="Times New Roman" w:cs="Times New Roman"/>
                <w:color w:val="auto"/>
              </w:rPr>
              <w:t>Chr</w:t>
            </w:r>
            <w:proofErr w:type="spellEnd"/>
            <w:r w:rsidRPr="00A313E3">
              <w:rPr>
                <w:rFonts w:ascii="Times New Roman" w:eastAsia="Times New Roman" w:hAnsi="Times New Roman" w:cs="Times New Roman"/>
                <w:color w:val="auto"/>
              </w:rPr>
              <w:t xml:space="preserve">.: </w:t>
            </w:r>
            <w:proofErr w:type="spellStart"/>
            <w:r w:rsidRPr="00A313E3">
              <w:rPr>
                <w:rFonts w:ascii="Times New Roman" w:eastAsia="Times New Roman" w:hAnsi="Times New Roman" w:cs="Times New Roman"/>
                <w:color w:val="auto"/>
              </w:rPr>
              <w:t>Cdúr</w:t>
            </w:r>
            <w:proofErr w:type="spellEnd"/>
            <w:r w:rsidRPr="00A313E3">
              <w:rPr>
                <w:rFonts w:ascii="Times New Roman" w:eastAsia="Times New Roman" w:hAnsi="Times New Roman" w:cs="Times New Roman"/>
                <w:color w:val="auto"/>
              </w:rPr>
              <w:t xml:space="preserve"> szonáta III-IV. tétele</w:t>
            </w:r>
            <w:r w:rsidR="00B622A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979FB" w:rsidRPr="00A313E3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A313E3">
              <w:rPr>
                <w:rFonts w:ascii="Times New Roman" w:hAnsi="Times New Roman" w:cs="Times New Roman"/>
              </w:rPr>
              <w:t xml:space="preserve">Bach, J. S.: </w:t>
            </w:r>
            <w:proofErr w:type="spellStart"/>
            <w:r w:rsidRPr="00A313E3">
              <w:rPr>
                <w:rFonts w:ascii="Times New Roman" w:hAnsi="Times New Roman" w:cs="Times New Roman"/>
              </w:rPr>
              <w:t>Polonaise</w:t>
            </w:r>
            <w:proofErr w:type="spellEnd"/>
            <w:r w:rsidRPr="00A313E3">
              <w:rPr>
                <w:rFonts w:ascii="Times New Roman" w:hAnsi="Times New Roman" w:cs="Times New Roman"/>
              </w:rPr>
              <w:t xml:space="preserve"> (EMB 14090/130)</w:t>
            </w:r>
            <w:r w:rsidR="00B622A5">
              <w:rPr>
                <w:rFonts w:ascii="Times New Roman" w:hAnsi="Times New Roman" w:cs="Times New Roman"/>
              </w:rPr>
              <w:t>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397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979FB" w:rsidRPr="00A313E3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13E3">
              <w:rPr>
                <w:rFonts w:ascii="Times New Roman" w:hAnsi="Times New Roman" w:cs="Times New Roman"/>
              </w:rPr>
              <w:t>Purcell</w:t>
            </w:r>
            <w:proofErr w:type="spellEnd"/>
            <w:r w:rsidRPr="00A313E3">
              <w:rPr>
                <w:rFonts w:ascii="Times New Roman" w:hAnsi="Times New Roman" w:cs="Times New Roman"/>
              </w:rPr>
              <w:t xml:space="preserve">, H.: </w:t>
            </w:r>
            <w:proofErr w:type="spellStart"/>
            <w:r w:rsidRPr="00A313E3">
              <w:rPr>
                <w:rFonts w:ascii="Times New Roman" w:hAnsi="Times New Roman" w:cs="Times New Roman"/>
              </w:rPr>
              <w:t>Bourrée</w:t>
            </w:r>
            <w:proofErr w:type="spellEnd"/>
            <w:r w:rsidRPr="00A313E3">
              <w:rPr>
                <w:rFonts w:ascii="Times New Roman" w:hAnsi="Times New Roman" w:cs="Times New Roman"/>
              </w:rPr>
              <w:t xml:space="preserve"> (EMB 6106</w:t>
            </w:r>
            <w:r w:rsidR="00B622A5">
              <w:rPr>
                <w:rFonts w:ascii="Times New Roman" w:hAnsi="Times New Roman" w:cs="Times New Roman"/>
              </w:rPr>
              <w:t>).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6011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979FB" w:rsidRDefault="003979FB" w:rsidP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Tempó és karakterjelzések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60116A">
            <w:pPr>
              <w:tabs>
                <w:tab w:val="left" w:pos="91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3979FB" w:rsidRDefault="003979FB" w:rsidP="003979FB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Az előzőtanévben tanult népdalok éneklése furulyakisérettel.</w:t>
            </w:r>
          </w:p>
        </w:tc>
      </w:tr>
      <w:tr w:rsidR="003979FB">
        <w:trPr>
          <w:trHeight w:val="440"/>
        </w:trPr>
        <w:tc>
          <w:tcPr>
            <w:tcW w:w="1150" w:type="dxa"/>
          </w:tcPr>
          <w:p w:rsidR="003979FB" w:rsidRDefault="003979FB" w:rsidP="006011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3979FB" w:rsidRDefault="003979FB" w:rsidP="003979FB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 333 olvasógyakorlat. Lapról furulyázás.</w:t>
            </w:r>
          </w:p>
        </w:tc>
      </w:tr>
    </w:tbl>
    <w:p w:rsidR="00761B2D" w:rsidRDefault="00761B2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1B2D" w:rsidRDefault="009A1038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A1038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</w:t>
            </w:r>
          </w:p>
        </w:tc>
        <w:tc>
          <w:tcPr>
            <w:tcW w:w="11199" w:type="dxa"/>
          </w:tcPr>
          <w:p w:rsidR="00761B2D" w:rsidRDefault="009A1038" w:rsidP="002C4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7359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0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Hármashangzat felbontások gyakorlása, dúr és moll skálák.</w:t>
            </w:r>
          </w:p>
        </w:tc>
        <w:tc>
          <w:tcPr>
            <w:tcW w:w="1417" w:type="dxa"/>
          </w:tcPr>
          <w:p w:rsidR="00761B2D" w:rsidRDefault="00ED75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5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 w:rsidTr="00081B06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761B2D" w:rsidRPr="00CE10D0" w:rsidRDefault="003979FB" w:rsidP="00554D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Összhangzatos és természetes g-moll skálák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majd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legato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3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761B2D" w:rsidRPr="00CE10D0" w:rsidRDefault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Esik eső karikára…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ED7502" w:rsidRPr="00CE10D0" w:rsidRDefault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Kispiricsi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faluvégen…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2587" w:type="dxa"/>
          </w:tcPr>
          <w:p w:rsidR="00761B2D" w:rsidRPr="00CE10D0" w:rsidRDefault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Szőnyi: Én a hegyre…- szólamonként, majd két szólamban.</w:t>
            </w:r>
          </w:p>
        </w:tc>
      </w:tr>
      <w:tr w:rsidR="00761B2D" w:rsidTr="00081B06">
        <w:trPr>
          <w:trHeight w:val="360"/>
        </w:trPr>
        <w:tc>
          <w:tcPr>
            <w:tcW w:w="1150" w:type="dxa"/>
          </w:tcPr>
          <w:p w:rsidR="00761B2D" w:rsidRDefault="00ED750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761B2D" w:rsidRPr="00CE10D0" w:rsidRDefault="003979F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Darvas: Elmegyek…</w:t>
            </w:r>
          </w:p>
        </w:tc>
      </w:tr>
      <w:tr w:rsidR="00761B2D" w:rsidTr="00081B06">
        <w:trPr>
          <w:trHeight w:val="260"/>
        </w:trPr>
        <w:tc>
          <w:tcPr>
            <w:tcW w:w="1150" w:type="dxa"/>
          </w:tcPr>
          <w:p w:rsidR="00761B2D" w:rsidRDefault="00ED7502">
            <w:pPr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1           18</w:t>
            </w:r>
          </w:p>
        </w:tc>
        <w:tc>
          <w:tcPr>
            <w:tcW w:w="12587" w:type="dxa"/>
          </w:tcPr>
          <w:p w:rsidR="00761B2D" w:rsidRPr="00CE10D0" w:rsidRDefault="003979FB" w:rsidP="008007B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Skálagyakorlatok szerkesztése szekvenciaszerű felépítésben.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ED7502" w:rsidRPr="00CE10D0" w:rsidRDefault="003979F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„duplanyelves”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ED7502" w:rsidRPr="00CE10D0" w:rsidRDefault="00E66EB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„duplanyelves”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staccato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tü-kü-tü-kü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…)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761B2D" w:rsidRPr="00CE10D0" w:rsidRDefault="00E66EBD" w:rsidP="00FD7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Ismeretlen szerző: Francia tánc.</w:t>
            </w:r>
          </w:p>
        </w:tc>
      </w:tr>
      <w:tr w:rsidR="00ED7502" w:rsidTr="00081B06">
        <w:trPr>
          <w:trHeight w:val="440"/>
        </w:trPr>
        <w:tc>
          <w:tcPr>
            <w:tcW w:w="1150" w:type="dxa"/>
          </w:tcPr>
          <w:p w:rsidR="00ED7502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ED7502" w:rsidRPr="00CE10D0" w:rsidRDefault="00E66EBD" w:rsidP="002C4C29">
            <w:pPr>
              <w:tabs>
                <w:tab w:val="left" w:pos="387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Ékesítések, díszítő hangok gyakorlása.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761B2D" w:rsidRPr="00CE10D0" w:rsidRDefault="00E66EBD" w:rsidP="00C97A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Brahms: Kánon.</w:t>
            </w:r>
          </w:p>
        </w:tc>
      </w:tr>
      <w:tr w:rsidR="00761B2D" w:rsidTr="00081B06">
        <w:trPr>
          <w:trHeight w:val="440"/>
        </w:trPr>
        <w:tc>
          <w:tcPr>
            <w:tcW w:w="1150" w:type="dxa"/>
          </w:tcPr>
          <w:p w:rsidR="00761B2D" w:rsidRDefault="00ED7502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761B2D" w:rsidRPr="00CE10D0" w:rsidRDefault="00E66EB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Skálázás – gyakorlás.</w:t>
            </w:r>
          </w:p>
        </w:tc>
      </w:tr>
    </w:tbl>
    <w:p w:rsidR="00081B06" w:rsidRDefault="00081B06">
      <w:r>
        <w:br w:type="page"/>
      </w:r>
    </w:p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081B06">
        <w:trPr>
          <w:trHeight w:val="580"/>
        </w:trPr>
        <w:tc>
          <w:tcPr>
            <w:tcW w:w="1129" w:type="dxa"/>
          </w:tcPr>
          <w:p w:rsidR="00081B06" w:rsidRDefault="00081B06" w:rsidP="00081B06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III</w:t>
            </w:r>
          </w:p>
        </w:tc>
        <w:tc>
          <w:tcPr>
            <w:tcW w:w="11199" w:type="dxa"/>
          </w:tcPr>
          <w:p w:rsidR="00081B06" w:rsidRDefault="00B35350" w:rsidP="004354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</w:t>
            </w:r>
            <w:r w:rsidR="00DF05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0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Az altfurulya fogástáblázata és használata.</w:t>
            </w:r>
          </w:p>
        </w:tc>
        <w:tc>
          <w:tcPr>
            <w:tcW w:w="1417" w:type="dxa"/>
          </w:tcPr>
          <w:p w:rsidR="00081B06" w:rsidRDefault="00DF0508" w:rsidP="00081B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08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ED7502">
        <w:trPr>
          <w:trHeight w:val="360"/>
        </w:trPr>
        <w:tc>
          <w:tcPr>
            <w:tcW w:w="1150" w:type="dxa"/>
          </w:tcPr>
          <w:p w:rsidR="00ED7502" w:rsidRDefault="00ED7502" w:rsidP="00ED75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ED7502" w:rsidRDefault="00ED7502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587" w:type="dxa"/>
          </w:tcPr>
          <w:p w:rsidR="00ED7502" w:rsidRPr="00FD7D06" w:rsidRDefault="00E66EBD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Légzés gyakorlatok. Erős kilégzés.</w:t>
            </w:r>
          </w:p>
        </w:tc>
      </w:tr>
      <w:tr w:rsidR="00ED7502">
        <w:trPr>
          <w:trHeight w:val="360"/>
        </w:trPr>
        <w:tc>
          <w:tcPr>
            <w:tcW w:w="1150" w:type="dxa"/>
          </w:tcPr>
          <w:p w:rsidR="00ED7502" w:rsidRPr="00ED7502" w:rsidRDefault="00ED7502" w:rsidP="00ED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587" w:type="dxa"/>
          </w:tcPr>
          <w:p w:rsidR="00ED7502" w:rsidRPr="00CE10D0" w:rsidRDefault="00E66EBD" w:rsidP="00ED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megfelelő támasz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levegővisszatartás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gyakorlása.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7" w:type="dxa"/>
          </w:tcPr>
          <w:p w:rsidR="00CE10D0" w:rsidRPr="00CE10D0" w:rsidRDefault="00E66EBD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Ujjgyakorlatok hangszer nélkül.</w:t>
            </w:r>
          </w:p>
        </w:tc>
      </w:tr>
      <w:tr w:rsidR="00CE10D0">
        <w:trPr>
          <w:trHeight w:val="360"/>
        </w:trPr>
        <w:tc>
          <w:tcPr>
            <w:tcW w:w="1150" w:type="dxa"/>
          </w:tcPr>
          <w:p w:rsidR="00CE10D0" w:rsidRPr="00ED7502" w:rsidRDefault="00CE10D0" w:rsidP="00CE1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587" w:type="dxa"/>
          </w:tcPr>
          <w:p w:rsidR="00CE10D0" w:rsidRPr="001B2A9A" w:rsidRDefault="00E66EBD" w:rsidP="00CE1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Ujjgyakorlatok hangszerrel.</w:t>
            </w:r>
          </w:p>
        </w:tc>
      </w:tr>
      <w:tr w:rsidR="008C5021">
        <w:trPr>
          <w:trHeight w:val="360"/>
        </w:trPr>
        <w:tc>
          <w:tcPr>
            <w:tcW w:w="1150" w:type="dxa"/>
          </w:tcPr>
          <w:p w:rsidR="008C5021" w:rsidRPr="00ED7502" w:rsidRDefault="008C5021" w:rsidP="008C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587" w:type="dxa"/>
          </w:tcPr>
          <w:p w:rsidR="008C5021" w:rsidRPr="00B96542" w:rsidRDefault="008C5021" w:rsidP="008C5021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Hangok gyakorlása a fogástáblázat alapján.</w:t>
            </w:r>
          </w:p>
        </w:tc>
      </w:tr>
      <w:tr w:rsidR="008C5021">
        <w:trPr>
          <w:trHeight w:val="360"/>
        </w:trPr>
        <w:tc>
          <w:tcPr>
            <w:tcW w:w="1150" w:type="dxa"/>
          </w:tcPr>
          <w:p w:rsidR="008C5021" w:rsidRPr="00ED7502" w:rsidRDefault="008C5021" w:rsidP="008C5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5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87" w:type="dxa"/>
          </w:tcPr>
          <w:p w:rsidR="008C5021" w:rsidRPr="00B96542" w:rsidRDefault="008C5021" w:rsidP="008C5021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Hangok gyakorlása a fogástáblázat alapján.</w:t>
            </w:r>
          </w:p>
        </w:tc>
      </w:tr>
      <w:tr w:rsidR="008C5021">
        <w:trPr>
          <w:trHeight w:val="360"/>
        </w:trPr>
        <w:tc>
          <w:tcPr>
            <w:tcW w:w="1150" w:type="dxa"/>
          </w:tcPr>
          <w:p w:rsidR="008C5021" w:rsidRDefault="008C5021" w:rsidP="008C50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587" w:type="dxa"/>
          </w:tcPr>
          <w:p w:rsidR="008C5021" w:rsidRPr="00B96542" w:rsidRDefault="008C5021" w:rsidP="008C5021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Hangok gyakorlása a fogástáblázat alapján.</w:t>
            </w:r>
          </w:p>
        </w:tc>
      </w:tr>
      <w:tr w:rsidR="008C5021">
        <w:trPr>
          <w:trHeight w:val="360"/>
        </w:trPr>
        <w:tc>
          <w:tcPr>
            <w:tcW w:w="1150" w:type="dxa"/>
          </w:tcPr>
          <w:p w:rsidR="008C5021" w:rsidRDefault="008C5021" w:rsidP="008C5021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2587" w:type="dxa"/>
          </w:tcPr>
          <w:p w:rsidR="008C5021" w:rsidRPr="00B96542" w:rsidRDefault="008C5021" w:rsidP="008C5021">
            <w:pPr>
              <w:tabs>
                <w:tab w:val="left" w:pos="35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Készségfejlesztés: Lapról olvasás.</w:t>
            </w:r>
          </w:p>
        </w:tc>
      </w:tr>
      <w:tr w:rsidR="008C5021">
        <w:trPr>
          <w:trHeight w:val="340"/>
        </w:trPr>
        <w:tc>
          <w:tcPr>
            <w:tcW w:w="1150" w:type="dxa"/>
          </w:tcPr>
          <w:p w:rsidR="008C5021" w:rsidRDefault="008C5021" w:rsidP="008C502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2587" w:type="dxa"/>
          </w:tcPr>
          <w:p w:rsidR="008C5021" w:rsidRDefault="008C5021" w:rsidP="008C502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333 olvasógy</w:t>
            </w:r>
            <w:r w:rsidR="00B622A5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korlat.</w:t>
            </w:r>
          </w:p>
        </w:tc>
      </w:tr>
      <w:tr w:rsidR="008C5021">
        <w:trPr>
          <w:trHeight w:val="440"/>
        </w:trPr>
        <w:tc>
          <w:tcPr>
            <w:tcW w:w="1150" w:type="dxa"/>
          </w:tcPr>
          <w:p w:rsidR="008C5021" w:rsidRDefault="008C5021" w:rsidP="008C502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2587" w:type="dxa"/>
          </w:tcPr>
          <w:p w:rsidR="008C5021" w:rsidRDefault="008C5021" w:rsidP="008C502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Kodály: Bicíniumok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C5021">
        <w:trPr>
          <w:trHeight w:val="440"/>
        </w:trPr>
        <w:tc>
          <w:tcPr>
            <w:tcW w:w="1150" w:type="dxa"/>
          </w:tcPr>
          <w:p w:rsidR="008C5021" w:rsidRDefault="008C5021" w:rsidP="008C502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2587" w:type="dxa"/>
          </w:tcPr>
          <w:p w:rsidR="008C5021" w:rsidRDefault="008C5021" w:rsidP="008C502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C5021">
        <w:trPr>
          <w:trHeight w:val="440"/>
        </w:trPr>
        <w:tc>
          <w:tcPr>
            <w:tcW w:w="1150" w:type="dxa"/>
          </w:tcPr>
          <w:p w:rsidR="008C5021" w:rsidRDefault="008C5021" w:rsidP="008C502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2587" w:type="dxa"/>
          </w:tcPr>
          <w:p w:rsidR="008C5021" w:rsidRDefault="008C5021" w:rsidP="008C502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947F0B" w:rsidRDefault="00947F0B" w:rsidP="00947F0B"/>
    <w:p w:rsidR="00761B2D" w:rsidRDefault="00761B2D"/>
    <w:p w:rsidR="00761B2D" w:rsidRDefault="009A1038">
      <w:r>
        <w:br w:type="page"/>
      </w:r>
    </w:p>
    <w:p w:rsidR="00761B2D" w:rsidRDefault="00761B2D"/>
    <w:p w:rsidR="00761B2D" w:rsidRDefault="00761B2D"/>
    <w:p w:rsidR="00761B2D" w:rsidRDefault="00761B2D"/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 w:rsidP="00947F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r w:rsidR="009A10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435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F70C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Táncok, és jellegzetességei.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B176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761B2D" w:rsidRDefault="00761B2D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2587" w:type="dxa"/>
          </w:tcPr>
          <w:p w:rsidR="00DF0508" w:rsidRDefault="003979F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Ismeretlen szerző: Menüett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2587" w:type="dxa"/>
          </w:tcPr>
          <w:p w:rsidR="00DF0508" w:rsidRDefault="00E66EBD" w:rsidP="00E66EB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6/8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ütem: Nyár kánon.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2587" w:type="dxa"/>
          </w:tcPr>
          <w:p w:rsidR="00DF0508" w:rsidRDefault="00E66EBD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Snow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Gigue</w:t>
            </w:r>
            <w:proofErr w:type="spellEnd"/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F0508">
        <w:trPr>
          <w:trHeight w:val="360"/>
        </w:trPr>
        <w:tc>
          <w:tcPr>
            <w:tcW w:w="1150" w:type="dxa"/>
          </w:tcPr>
          <w:p w:rsidR="00DF0508" w:rsidRDefault="00DF0508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587" w:type="dxa"/>
          </w:tcPr>
          <w:p w:rsidR="00DF0508" w:rsidRPr="008C5021" w:rsidRDefault="008C5021" w:rsidP="008C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5021">
              <w:rPr>
                <w:rFonts w:ascii="Times New Roman" w:eastAsia="Times New Roman" w:hAnsi="Times New Roman" w:cs="Times New Roman"/>
                <w:color w:val="auto"/>
              </w:rPr>
              <w:t>Fesch</w:t>
            </w:r>
            <w:proofErr w:type="spellEnd"/>
            <w:r w:rsidRPr="008C5021">
              <w:rPr>
                <w:rFonts w:ascii="Times New Roman" w:eastAsia="Times New Roman" w:hAnsi="Times New Roman" w:cs="Times New Roman"/>
                <w:color w:val="auto"/>
              </w:rPr>
              <w:t>, W. de: G-dúr szonáta III., IV. tétel (</w:t>
            </w:r>
            <w:proofErr w:type="spellStart"/>
            <w:r w:rsidRPr="008C5021">
              <w:rPr>
                <w:rFonts w:ascii="Times New Roman" w:eastAsia="Times New Roman" w:hAnsi="Times New Roman" w:cs="Times New Roman"/>
                <w:color w:val="auto"/>
              </w:rPr>
              <w:t>Dobblinger</w:t>
            </w:r>
            <w:proofErr w:type="spellEnd"/>
            <w:r w:rsidRPr="008C502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8C5021">
              <w:rPr>
                <w:rFonts w:ascii="Times New Roman" w:eastAsia="Times New Roman" w:hAnsi="Times New Roman" w:cs="Times New Roman"/>
                <w:color w:val="auto"/>
              </w:rPr>
              <w:t>Musicverlag</w:t>
            </w:r>
            <w:proofErr w:type="spellEnd"/>
            <w:r w:rsidRPr="008C5021">
              <w:rPr>
                <w:rFonts w:ascii="Times New Roman" w:eastAsia="Times New Roman" w:hAnsi="Times New Roman" w:cs="Times New Roman"/>
                <w:color w:val="auto"/>
              </w:rPr>
              <w:t>)</w:t>
            </w:r>
            <w:r w:rsidR="00B622A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761B2D">
        <w:trPr>
          <w:trHeight w:val="360"/>
        </w:trPr>
        <w:tc>
          <w:tcPr>
            <w:tcW w:w="1150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2587" w:type="dxa"/>
          </w:tcPr>
          <w:p w:rsidR="00761B2D" w:rsidRPr="008C5021" w:rsidRDefault="008C5021" w:rsidP="008C502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8C5021">
              <w:rPr>
                <w:rFonts w:ascii="Times New Roman" w:eastAsia="Times New Roman" w:hAnsi="Times New Roman" w:cs="Times New Roman"/>
                <w:color w:val="auto"/>
              </w:rPr>
              <w:t>Pepusch</w:t>
            </w:r>
            <w:proofErr w:type="spellEnd"/>
            <w:r w:rsidRPr="008C5021">
              <w:rPr>
                <w:rFonts w:ascii="Times New Roman" w:eastAsia="Times New Roman" w:hAnsi="Times New Roman" w:cs="Times New Roman"/>
                <w:color w:val="auto"/>
              </w:rPr>
              <w:t xml:space="preserve">, J. </w:t>
            </w:r>
            <w:proofErr w:type="spellStart"/>
            <w:r w:rsidRPr="008C5021">
              <w:rPr>
                <w:rFonts w:ascii="Times New Roman" w:eastAsia="Times New Roman" w:hAnsi="Times New Roman" w:cs="Times New Roman"/>
                <w:color w:val="auto"/>
              </w:rPr>
              <w:t>Chr</w:t>
            </w:r>
            <w:proofErr w:type="spellEnd"/>
            <w:r w:rsidRPr="008C5021">
              <w:rPr>
                <w:rFonts w:ascii="Times New Roman" w:eastAsia="Times New Roman" w:hAnsi="Times New Roman" w:cs="Times New Roman"/>
                <w:color w:val="auto"/>
              </w:rPr>
              <w:t>.: d-moll szonáta III-IV. tétel (6 szopránszonáta/4.) (EMB. 14071)</w:t>
            </w:r>
            <w:r w:rsidR="00B622A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761B2D">
        <w:trPr>
          <w:trHeight w:val="3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2587" w:type="dxa"/>
          </w:tcPr>
          <w:p w:rsidR="00761B2D" w:rsidRDefault="008C5021" w:rsidP="00AE3E95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Gossec: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Alleretto</w:t>
            </w:r>
            <w:proofErr w:type="spellEnd"/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61B2D">
        <w:trPr>
          <w:trHeight w:val="440"/>
        </w:trPr>
        <w:tc>
          <w:tcPr>
            <w:tcW w:w="1150" w:type="dxa"/>
          </w:tcPr>
          <w:p w:rsidR="00761B2D" w:rsidRDefault="00947F0B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2587" w:type="dxa"/>
          </w:tcPr>
          <w:p w:rsidR="00761B2D" w:rsidRDefault="008C5021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Wagenseil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Menüett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2587" w:type="dxa"/>
          </w:tcPr>
          <w:p w:rsidR="001336BD" w:rsidRDefault="008C5021" w:rsidP="00B72CA4">
            <w:pPr>
              <w:tabs>
                <w:tab w:val="left" w:pos="1552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Régi magyar ránc (harminckettedek gyakorlása)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2587" w:type="dxa"/>
          </w:tcPr>
          <w:p w:rsidR="001336BD" w:rsidRDefault="008C5021" w:rsidP="00AE3E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Cifrázat, variáció. Erdélyi verbunk.</w:t>
            </w:r>
          </w:p>
        </w:tc>
      </w:tr>
      <w:tr w:rsidR="001336BD">
        <w:trPr>
          <w:trHeight w:val="360"/>
        </w:trPr>
        <w:tc>
          <w:tcPr>
            <w:tcW w:w="1150" w:type="dxa"/>
          </w:tcPr>
          <w:p w:rsidR="001336BD" w:rsidRDefault="00947F0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2587" w:type="dxa"/>
          </w:tcPr>
          <w:p w:rsidR="001336BD" w:rsidRDefault="008C5021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Karádi kanásztánc.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2587" w:type="dxa"/>
          </w:tcPr>
          <w:p w:rsidR="00113A66" w:rsidRDefault="008C5021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13A66">
        <w:trPr>
          <w:trHeight w:val="360"/>
        </w:trPr>
        <w:tc>
          <w:tcPr>
            <w:tcW w:w="1150" w:type="dxa"/>
          </w:tcPr>
          <w:p w:rsidR="00113A66" w:rsidRDefault="00113A66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2587" w:type="dxa"/>
          </w:tcPr>
          <w:p w:rsidR="00113A66" w:rsidRDefault="008C5021" w:rsidP="00113A6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Gyakorlás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61B2D" w:rsidRDefault="00761B2D"/>
    <w:p w:rsidR="004A5BAF" w:rsidRDefault="004A5BAF"/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761B2D">
        <w:trPr>
          <w:trHeight w:val="580"/>
        </w:trPr>
        <w:tc>
          <w:tcPr>
            <w:tcW w:w="1129" w:type="dxa"/>
          </w:tcPr>
          <w:p w:rsidR="00761B2D" w:rsidRDefault="00947F0B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761B2D" w:rsidRDefault="009A1038" w:rsidP="001336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24C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Társas zenélés kisérettel, duók</w:t>
            </w:r>
            <w:r w:rsidR="004354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triók</w:t>
            </w:r>
            <w:r w:rsidR="00B24C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761B2D" w:rsidRDefault="00DF05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4A5B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761B2D" w:rsidRDefault="00761B2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761B2D">
        <w:trPr>
          <w:trHeight w:val="360"/>
        </w:trPr>
        <w:tc>
          <w:tcPr>
            <w:tcW w:w="1150" w:type="dxa"/>
          </w:tcPr>
          <w:p w:rsidR="00761B2D" w:rsidRDefault="009A1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761B2D" w:rsidRDefault="009A10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A5BAF">
        <w:trPr>
          <w:trHeight w:val="360"/>
        </w:trPr>
        <w:tc>
          <w:tcPr>
            <w:tcW w:w="1150" w:type="dxa"/>
          </w:tcPr>
          <w:p w:rsidR="004A5BAF" w:rsidRDefault="00947F0B" w:rsidP="004A5BAF">
            <w:pPr>
              <w:ind w:left="629" w:hanging="6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2587" w:type="dxa"/>
          </w:tcPr>
          <w:p w:rsidR="004A5BAF" w:rsidRPr="00A313E3" w:rsidRDefault="00C751E0" w:rsidP="00A31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Liszt Ferenc: Andante</w:t>
            </w:r>
            <w:r w:rsidR="00B622A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B34D3">
        <w:trPr>
          <w:trHeight w:val="3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587" w:type="dxa"/>
          </w:tcPr>
          <w:p w:rsidR="00CB34D3" w:rsidRPr="00C751E0" w:rsidRDefault="00C751E0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751E0">
              <w:rPr>
                <w:rFonts w:ascii="Times New Roman" w:eastAsia="Times New Roman" w:hAnsi="Times New Roman" w:cs="Times New Roman"/>
              </w:rPr>
              <w:t xml:space="preserve">Gárdonyi Zoltán: </w:t>
            </w:r>
            <w:proofErr w:type="spellStart"/>
            <w:r w:rsidRPr="00C751E0">
              <w:rPr>
                <w:rFonts w:ascii="Times New Roman" w:eastAsia="Times New Roman" w:hAnsi="Times New Roman" w:cs="Times New Roman"/>
              </w:rPr>
              <w:t>Pastorale</w:t>
            </w:r>
            <w:proofErr w:type="spellEnd"/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2587" w:type="dxa"/>
          </w:tcPr>
          <w:p w:rsidR="00CB34D3" w:rsidRPr="00C751E0" w:rsidRDefault="00C751E0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751E0">
              <w:rPr>
                <w:rFonts w:ascii="Times New Roman" w:eastAsia="Times New Roman" w:hAnsi="Times New Roman" w:cs="Times New Roman"/>
              </w:rPr>
              <w:t>Kacsóh P. János vitéz. Furulyaszó.</w:t>
            </w:r>
          </w:p>
        </w:tc>
      </w:tr>
      <w:tr w:rsidR="00CB34D3">
        <w:trPr>
          <w:trHeight w:val="36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2587" w:type="dxa"/>
          </w:tcPr>
          <w:p w:rsidR="00CB34D3" w:rsidRPr="00C751E0" w:rsidRDefault="00C751E0" w:rsidP="00CB34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751E0">
              <w:rPr>
                <w:rFonts w:ascii="Times New Roman" w:hAnsi="Times New Roman" w:cs="Times New Roman"/>
              </w:rPr>
              <w:t>Giesbert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, F. J.: 77 Daily </w:t>
            </w:r>
            <w:proofErr w:type="spellStart"/>
            <w:r w:rsidRPr="00C751E0">
              <w:rPr>
                <w:rFonts w:ascii="Times New Roman" w:hAnsi="Times New Roman" w:cs="Times New Roman"/>
              </w:rPr>
              <w:t>Exercises</w:t>
            </w:r>
            <w:proofErr w:type="spellEnd"/>
            <w:r w:rsidR="00B622A5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260"/>
        </w:trPr>
        <w:tc>
          <w:tcPr>
            <w:tcW w:w="1150" w:type="dxa"/>
          </w:tcPr>
          <w:p w:rsidR="00CB34D3" w:rsidRDefault="00CB34D3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2587" w:type="dxa"/>
          </w:tcPr>
          <w:p w:rsidR="00CB34D3" w:rsidRPr="00C751E0" w:rsidRDefault="00C751E0" w:rsidP="00CB34D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51E0">
              <w:rPr>
                <w:rFonts w:ascii="Times New Roman" w:hAnsi="Times New Roman" w:cs="Times New Roman"/>
              </w:rPr>
              <w:t>Keuning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, H. P.: 20 </w:t>
            </w:r>
            <w:proofErr w:type="spellStart"/>
            <w:r w:rsidRPr="00C751E0">
              <w:rPr>
                <w:rFonts w:ascii="Times New Roman" w:hAnsi="Times New Roman" w:cs="Times New Roman"/>
              </w:rPr>
              <w:t>studies</w:t>
            </w:r>
            <w:proofErr w:type="spellEnd"/>
            <w:r w:rsidR="00B622A5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2587" w:type="dxa"/>
          </w:tcPr>
          <w:p w:rsidR="00CB34D3" w:rsidRPr="00C751E0" w:rsidRDefault="00C751E0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51E0">
              <w:rPr>
                <w:rFonts w:ascii="Times New Roman" w:hAnsi="Times New Roman" w:cs="Times New Roman"/>
              </w:rPr>
              <w:t>Keuning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, H. P.: 25 </w:t>
            </w:r>
            <w:proofErr w:type="spellStart"/>
            <w:r w:rsidRPr="00C751E0">
              <w:rPr>
                <w:rFonts w:ascii="Times New Roman" w:hAnsi="Times New Roman" w:cs="Times New Roman"/>
              </w:rPr>
              <w:t>studies</w:t>
            </w:r>
            <w:proofErr w:type="spellEnd"/>
            <w:r w:rsidR="00B622A5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2587" w:type="dxa"/>
          </w:tcPr>
          <w:p w:rsidR="00CB34D3" w:rsidRPr="00C751E0" w:rsidRDefault="00C751E0" w:rsidP="00A31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751E0">
              <w:rPr>
                <w:rFonts w:ascii="Times New Roman" w:hAnsi="Times New Roman" w:cs="Times New Roman"/>
              </w:rPr>
              <w:t xml:space="preserve">Linde, H. M.: </w:t>
            </w:r>
            <w:proofErr w:type="spellStart"/>
            <w:r w:rsidRPr="00C751E0">
              <w:rPr>
                <w:rFonts w:ascii="Times New Roman" w:hAnsi="Times New Roman" w:cs="Times New Roman"/>
              </w:rPr>
              <w:t>Die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1E0">
              <w:rPr>
                <w:rFonts w:ascii="Times New Roman" w:hAnsi="Times New Roman" w:cs="Times New Roman"/>
              </w:rPr>
              <w:t>kleine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1E0">
              <w:rPr>
                <w:rFonts w:ascii="Times New Roman" w:hAnsi="Times New Roman" w:cs="Times New Roman"/>
              </w:rPr>
              <w:t>Übung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51E0">
              <w:rPr>
                <w:rFonts w:ascii="Times New Roman" w:hAnsi="Times New Roman" w:cs="Times New Roman"/>
              </w:rPr>
              <w:t>Tägliche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1E0">
              <w:rPr>
                <w:rFonts w:ascii="Times New Roman" w:hAnsi="Times New Roman" w:cs="Times New Roman"/>
              </w:rPr>
              <w:t>Studien</w:t>
            </w:r>
            <w:proofErr w:type="spellEnd"/>
            <w:r w:rsidRPr="00C75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1E0">
              <w:rPr>
                <w:rFonts w:ascii="Times New Roman" w:hAnsi="Times New Roman" w:cs="Times New Roman"/>
              </w:rPr>
              <w:t>für</w:t>
            </w:r>
            <w:proofErr w:type="spellEnd"/>
            <w:r w:rsidRPr="00C751E0">
              <w:rPr>
                <w:rFonts w:ascii="Times New Roman" w:hAnsi="Times New Roman" w:cs="Times New Roman"/>
              </w:rPr>
              <w:t>...)</w:t>
            </w:r>
            <w:r w:rsidR="00B622A5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2587" w:type="dxa"/>
          </w:tcPr>
          <w:p w:rsidR="00CB34D3" w:rsidRPr="00C751E0" w:rsidRDefault="00C751E0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751E0">
              <w:rPr>
                <w:rFonts w:ascii="Times New Roman" w:hAnsi="Times New Roman" w:cs="Times New Roman"/>
              </w:rPr>
              <w:t>romszegi O.: 101 etűd, népdalvariáció és karakterdarab</w:t>
            </w:r>
            <w:r w:rsidR="00B622A5">
              <w:rPr>
                <w:rFonts w:ascii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2587" w:type="dxa"/>
          </w:tcPr>
          <w:p w:rsidR="00CB34D3" w:rsidRPr="00C751E0" w:rsidRDefault="00C751E0" w:rsidP="00C751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751E0">
              <w:rPr>
                <w:rFonts w:ascii="Times New Roman" w:eastAsia="Times New Roman" w:hAnsi="Times New Roman" w:cs="Times New Roman"/>
                <w:color w:val="auto"/>
              </w:rPr>
              <w:t xml:space="preserve">Telemann, G. </w:t>
            </w:r>
            <w:proofErr w:type="spellStart"/>
            <w:r w:rsidRPr="00C751E0">
              <w:rPr>
                <w:rFonts w:ascii="Times New Roman" w:eastAsia="Times New Roman" w:hAnsi="Times New Roman" w:cs="Times New Roman"/>
                <w:color w:val="auto"/>
              </w:rPr>
              <w:t>Ph</w:t>
            </w:r>
            <w:proofErr w:type="spellEnd"/>
            <w:r w:rsidRPr="00C751E0">
              <w:rPr>
                <w:rFonts w:ascii="Times New Roman" w:eastAsia="Times New Roman" w:hAnsi="Times New Roman" w:cs="Times New Roman"/>
                <w:color w:val="auto"/>
              </w:rPr>
              <w:t xml:space="preserve">.: G-dúr </w:t>
            </w:r>
            <w:proofErr w:type="spellStart"/>
            <w:r w:rsidRPr="00C751E0">
              <w:rPr>
                <w:rFonts w:ascii="Times New Roman" w:eastAsia="Times New Roman" w:hAnsi="Times New Roman" w:cs="Times New Roman"/>
                <w:color w:val="auto"/>
              </w:rPr>
              <w:t>Partita</w:t>
            </w:r>
            <w:proofErr w:type="spellEnd"/>
            <w:r w:rsidRPr="00C751E0">
              <w:rPr>
                <w:rFonts w:ascii="Times New Roman" w:eastAsia="Times New Roman" w:hAnsi="Times New Roman" w:cs="Times New Roman"/>
                <w:color w:val="auto"/>
              </w:rPr>
              <w:t xml:space="preserve"> VI. </w:t>
            </w:r>
            <w:proofErr w:type="spellStart"/>
            <w:r w:rsidRPr="00C751E0">
              <w:rPr>
                <w:rFonts w:ascii="Times New Roman" w:eastAsia="Times New Roman" w:hAnsi="Times New Roman" w:cs="Times New Roman"/>
                <w:color w:val="auto"/>
              </w:rPr>
              <w:t>Aria</w:t>
            </w:r>
            <w:proofErr w:type="spellEnd"/>
            <w:r w:rsidRPr="00C751E0">
              <w:rPr>
                <w:rFonts w:ascii="Times New Roman" w:eastAsia="Times New Roman" w:hAnsi="Times New Roman" w:cs="Times New Roman"/>
                <w:color w:val="auto"/>
              </w:rPr>
              <w:t xml:space="preserve"> (</w:t>
            </w:r>
            <w:proofErr w:type="spellStart"/>
            <w:r w:rsidRPr="00C751E0">
              <w:rPr>
                <w:rFonts w:ascii="Times New Roman" w:eastAsia="Times New Roman" w:hAnsi="Times New Roman" w:cs="Times New Roman"/>
                <w:color w:val="auto"/>
              </w:rPr>
              <w:t>Tempo</w:t>
            </w:r>
            <w:proofErr w:type="spellEnd"/>
            <w:r w:rsidRPr="00C751E0">
              <w:rPr>
                <w:rFonts w:ascii="Times New Roman" w:eastAsia="Times New Roman" w:hAnsi="Times New Roman" w:cs="Times New Roman"/>
                <w:color w:val="auto"/>
              </w:rPr>
              <w:t xml:space="preserve"> di </w:t>
            </w:r>
            <w:proofErr w:type="spellStart"/>
            <w:r w:rsidRPr="00C751E0">
              <w:rPr>
                <w:rFonts w:ascii="Times New Roman" w:eastAsia="Times New Roman" w:hAnsi="Times New Roman" w:cs="Times New Roman"/>
                <w:color w:val="auto"/>
              </w:rPr>
              <w:t>Minuet</w:t>
            </w:r>
            <w:proofErr w:type="spellEnd"/>
            <w:r w:rsidRPr="00C751E0">
              <w:rPr>
                <w:rFonts w:ascii="Times New Roman" w:eastAsia="Times New Roman" w:hAnsi="Times New Roman" w:cs="Times New Roman"/>
                <w:color w:val="auto"/>
              </w:rPr>
              <w:t>) (EMB 14071)</w:t>
            </w:r>
            <w:r w:rsidR="00B622A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2587" w:type="dxa"/>
          </w:tcPr>
          <w:p w:rsidR="00CB34D3" w:rsidRPr="00C751E0" w:rsidRDefault="00C751E0" w:rsidP="00A313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751E0">
              <w:rPr>
                <w:rFonts w:ascii="Times New Roman" w:eastAsia="Times New Roman" w:hAnsi="Times New Roman" w:cs="Times New Roman"/>
                <w:color w:val="auto"/>
              </w:rPr>
              <w:t xml:space="preserve">Händel, G. </w:t>
            </w:r>
            <w:proofErr w:type="spellStart"/>
            <w:r w:rsidRPr="00C751E0">
              <w:rPr>
                <w:rFonts w:ascii="Times New Roman" w:eastAsia="Times New Roman" w:hAnsi="Times New Roman" w:cs="Times New Roman"/>
                <w:color w:val="auto"/>
              </w:rPr>
              <w:t>Fr</w:t>
            </w:r>
            <w:proofErr w:type="spellEnd"/>
            <w:r w:rsidRPr="00C751E0">
              <w:rPr>
                <w:rFonts w:ascii="Times New Roman" w:eastAsia="Times New Roman" w:hAnsi="Times New Roman" w:cs="Times New Roman"/>
                <w:color w:val="auto"/>
              </w:rPr>
              <w:t>.: F-dúr szonáta III., IV. tétel</w:t>
            </w:r>
            <w:r w:rsidR="00B622A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2587" w:type="dxa"/>
          </w:tcPr>
          <w:p w:rsidR="00CB34D3" w:rsidRPr="00C751E0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C751E0">
              <w:rPr>
                <w:rFonts w:ascii="Times New Roman" w:eastAsia="Times New Roman" w:hAnsi="Times New Roman" w:cs="Times New Roman"/>
              </w:rPr>
              <w:t>Gyakorlás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B34D3">
        <w:trPr>
          <w:trHeight w:val="440"/>
        </w:trPr>
        <w:tc>
          <w:tcPr>
            <w:tcW w:w="1150" w:type="dxa"/>
          </w:tcPr>
          <w:p w:rsidR="00CB34D3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587" w:type="dxa"/>
          </w:tcPr>
          <w:p w:rsidR="00CB34D3" w:rsidRPr="00C751E0" w:rsidRDefault="00CB34D3" w:rsidP="00CB34D3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 w:rsidRPr="00C751E0">
              <w:rPr>
                <w:rFonts w:ascii="Times New Roman" w:eastAsia="Times New Roman" w:hAnsi="Times New Roman" w:cs="Times New Roman"/>
              </w:rPr>
              <w:t>Gyakorlás</w:t>
            </w:r>
            <w:r w:rsidR="00B622A5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4444E" w:rsidRDefault="0074444E"/>
    <w:p w:rsidR="0074444E" w:rsidRDefault="0074444E">
      <w:r>
        <w:br w:type="page"/>
      </w:r>
    </w:p>
    <w:p w:rsidR="00761B2D" w:rsidRDefault="00761B2D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1336BD" w:rsidTr="005707C7">
        <w:trPr>
          <w:trHeight w:val="580"/>
        </w:trPr>
        <w:tc>
          <w:tcPr>
            <w:tcW w:w="1129" w:type="dxa"/>
          </w:tcPr>
          <w:p w:rsidR="001336BD" w:rsidRDefault="00D950F8" w:rsidP="005707C7">
            <w:pPr>
              <w:ind w:left="629" w:hanging="6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egység: Év végi ismétlés, vizsga</w:t>
            </w:r>
          </w:p>
        </w:tc>
        <w:tc>
          <w:tcPr>
            <w:tcW w:w="1417" w:type="dxa"/>
          </w:tcPr>
          <w:p w:rsidR="001336BD" w:rsidRDefault="00DF0508" w:rsidP="005707C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1336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1336BD" w:rsidRDefault="001336BD" w:rsidP="001336BD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1336BD" w:rsidTr="005707C7">
        <w:trPr>
          <w:trHeight w:val="360"/>
        </w:trPr>
        <w:tc>
          <w:tcPr>
            <w:tcW w:w="1150" w:type="dxa"/>
          </w:tcPr>
          <w:p w:rsidR="001336BD" w:rsidRDefault="001336BD" w:rsidP="005707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1336BD" w:rsidRDefault="001336BD" w:rsidP="00570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947F0B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2587" w:type="dxa"/>
          </w:tcPr>
          <w:p w:rsidR="001336BD" w:rsidRDefault="008C502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trillatáblázat gyakorlása.</w:t>
            </w:r>
          </w:p>
        </w:tc>
      </w:tr>
      <w:tr w:rsidR="001336BD" w:rsidTr="005707C7">
        <w:trPr>
          <w:trHeight w:val="360"/>
        </w:trPr>
        <w:tc>
          <w:tcPr>
            <w:tcW w:w="1150" w:type="dxa"/>
          </w:tcPr>
          <w:p w:rsidR="001336BD" w:rsidRDefault="00AC3AF8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2587" w:type="dxa"/>
          </w:tcPr>
          <w:p w:rsidR="001336BD" w:rsidRPr="00C751E0" w:rsidRDefault="00C751E0" w:rsidP="00C751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C751E0">
              <w:rPr>
                <w:rFonts w:ascii="Times New Roman" w:eastAsia="Times New Roman" w:hAnsi="Times New Roman" w:cs="Times New Roman"/>
                <w:color w:val="auto"/>
              </w:rPr>
              <w:t>Loeillet</w:t>
            </w:r>
            <w:proofErr w:type="spellEnd"/>
            <w:r w:rsidRPr="00C751E0">
              <w:rPr>
                <w:rFonts w:ascii="Times New Roman" w:eastAsia="Times New Roman" w:hAnsi="Times New Roman" w:cs="Times New Roman"/>
                <w:color w:val="auto"/>
              </w:rPr>
              <w:t>, J. B. John: op. 3/2 d-moll szonáta III., IV. tétel (EMB 13100)</w:t>
            </w:r>
            <w:r w:rsidR="00B622A5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1336BD" w:rsidTr="005707C7">
        <w:trPr>
          <w:trHeight w:val="260"/>
        </w:trPr>
        <w:tc>
          <w:tcPr>
            <w:tcW w:w="1150" w:type="dxa"/>
          </w:tcPr>
          <w:p w:rsidR="001336BD" w:rsidRDefault="00AC3AF8" w:rsidP="000144BA">
            <w:pPr>
              <w:tabs>
                <w:tab w:val="center" w:pos="107"/>
              </w:tabs>
              <w:ind w:hanging="7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63         63</w:t>
            </w:r>
          </w:p>
        </w:tc>
        <w:tc>
          <w:tcPr>
            <w:tcW w:w="12587" w:type="dxa"/>
          </w:tcPr>
          <w:p w:rsidR="001336BD" w:rsidRDefault="00C751E0" w:rsidP="005707C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Népdalok szoprán furulyán.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587" w:type="dxa"/>
          </w:tcPr>
          <w:p w:rsidR="001336BD" w:rsidRDefault="00C751E0" w:rsidP="00C41C7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Népdalok altfurulyán.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2587" w:type="dxa"/>
          </w:tcPr>
          <w:p w:rsidR="001336BD" w:rsidRDefault="00C751E0" w:rsidP="00C41C7D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C751E0">
              <w:rPr>
                <w:rFonts w:ascii="Times New Roman" w:eastAsia="Times New Roman" w:hAnsi="Times New Roman" w:cs="Times New Roman"/>
              </w:rPr>
              <w:t>Kacsóh P. János vitéz. Furulyaszó.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12587" w:type="dxa"/>
          </w:tcPr>
          <w:p w:rsidR="001336BD" w:rsidRPr="0055369C" w:rsidRDefault="00C751E0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 w:rsidRPr="0055369C">
              <w:rPr>
                <w:rFonts w:ascii="Times New Roman" w:eastAsia="Times New Roman" w:hAnsi="Times New Roman" w:cs="Times New Roman"/>
              </w:rPr>
              <w:t>Hármashangzat felbontások gyakorlása, dúr és moll skálák.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Egyéni és társas előadásmód gyakorlása.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2587" w:type="dxa"/>
          </w:tcPr>
          <w:p w:rsidR="001336BD" w:rsidRDefault="006704C1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Társas muzsikálá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>s zongorakisérettel.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2587" w:type="dxa"/>
          </w:tcPr>
          <w:p w:rsidR="001336BD" w:rsidRDefault="006704C1" w:rsidP="00A313E3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Társas muzsikálás </w:t>
            </w:r>
            <w:r w:rsidR="00A313E3">
              <w:rPr>
                <w:rFonts w:ascii="Times New Roman" w:eastAsia="Times New Roman" w:hAnsi="Times New Roman" w:cs="Times New Roman"/>
              </w:rPr>
              <w:t>hangszerkisérettel.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2587" w:type="dxa"/>
          </w:tcPr>
          <w:p w:rsidR="001336BD" w:rsidRDefault="00B71DD7" w:rsidP="005707C7">
            <w:pPr>
              <w:ind w:left="629" w:hanging="62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5707C7">
              <w:rPr>
                <w:rFonts w:ascii="Times New Roman" w:eastAsia="Times New Roman" w:hAnsi="Times New Roman" w:cs="Times New Roman"/>
              </w:rPr>
              <w:t>, összefoglalás.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2587" w:type="dxa"/>
          </w:tcPr>
          <w:p w:rsidR="001336BD" w:rsidRDefault="00B71DD7" w:rsidP="00B71D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Év végi ismétlés</w:t>
            </w:r>
            <w:r w:rsidR="005707C7">
              <w:rPr>
                <w:rFonts w:ascii="Times New Roman" w:eastAsia="Times New Roman" w:hAnsi="Times New Roman" w:cs="Times New Roman"/>
              </w:rPr>
              <w:t>, összefoglalás.</w:t>
            </w:r>
          </w:p>
        </w:tc>
      </w:tr>
      <w:tr w:rsidR="001336BD" w:rsidTr="005707C7">
        <w:trPr>
          <w:trHeight w:val="440"/>
        </w:trPr>
        <w:tc>
          <w:tcPr>
            <w:tcW w:w="1150" w:type="dxa"/>
          </w:tcPr>
          <w:p w:rsidR="001336BD" w:rsidRDefault="00AC3AF8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2587" w:type="dxa"/>
          </w:tcPr>
          <w:p w:rsidR="001336BD" w:rsidRDefault="00B71DD7" w:rsidP="005707C7">
            <w:pPr>
              <w:ind w:left="771" w:hanging="7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tanév értékelése.</w:t>
            </w:r>
          </w:p>
        </w:tc>
      </w:tr>
    </w:tbl>
    <w:p w:rsidR="001336BD" w:rsidRDefault="001336BD" w:rsidP="001336BD"/>
    <w:p w:rsidR="00761B2D" w:rsidRDefault="00761B2D">
      <w:pPr>
        <w:rPr>
          <w:sz w:val="20"/>
          <w:szCs w:val="20"/>
        </w:rPr>
      </w:pPr>
    </w:p>
    <w:p w:rsidR="0042024B" w:rsidRDefault="0042024B">
      <w:pPr>
        <w:rPr>
          <w:sz w:val="20"/>
          <w:szCs w:val="20"/>
        </w:rPr>
      </w:pPr>
    </w:p>
    <w:p w:rsidR="0042024B" w:rsidRDefault="0042024B">
      <w:pPr>
        <w:rPr>
          <w:sz w:val="20"/>
          <w:szCs w:val="20"/>
        </w:rPr>
      </w:pPr>
    </w:p>
    <w:p w:rsidR="0042024B" w:rsidRDefault="0042024B">
      <w:pPr>
        <w:rPr>
          <w:sz w:val="20"/>
          <w:szCs w:val="20"/>
        </w:rPr>
      </w:pP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461"/>
      </w:tblGrid>
      <w:tr w:rsidR="0042024B" w:rsidTr="008D19BF">
        <w:trPr>
          <w:trHeight w:val="240"/>
        </w:trPr>
        <w:tc>
          <w:tcPr>
            <w:tcW w:w="13992" w:type="dxa"/>
            <w:gridSpan w:val="3"/>
          </w:tcPr>
          <w:p w:rsidR="0042024B" w:rsidRDefault="0042024B" w:rsidP="008D19BF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42024B" w:rsidRDefault="0042024B" w:rsidP="008D1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Beépítendő 10%: </w:t>
            </w:r>
          </w:p>
        </w:tc>
      </w:tr>
      <w:tr w:rsidR="0042024B" w:rsidTr="008D19BF">
        <w:trPr>
          <w:trHeight w:val="700"/>
        </w:trPr>
        <w:tc>
          <w:tcPr>
            <w:tcW w:w="538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42024B" w:rsidTr="008D19BF">
        <w:tc>
          <w:tcPr>
            <w:tcW w:w="5381" w:type="dxa"/>
          </w:tcPr>
          <w:p w:rsidR="0042024B" w:rsidRPr="000D2BD2" w:rsidRDefault="0042024B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Hangversenylátogatások.</w:t>
            </w:r>
          </w:p>
        </w:tc>
        <w:tc>
          <w:tcPr>
            <w:tcW w:w="7150" w:type="dxa"/>
          </w:tcPr>
          <w:p w:rsidR="0042024B" w:rsidRDefault="0042024B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Hangversenylátogatások.</w:t>
            </w:r>
          </w:p>
        </w:tc>
        <w:tc>
          <w:tcPr>
            <w:tcW w:w="146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óra</w:t>
            </w:r>
          </w:p>
        </w:tc>
      </w:tr>
      <w:tr w:rsidR="0042024B" w:rsidTr="008D19BF">
        <w:tc>
          <w:tcPr>
            <w:tcW w:w="5381" w:type="dxa"/>
          </w:tcPr>
          <w:p w:rsidR="0042024B" w:rsidRDefault="0042024B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Hangverseny</w:t>
            </w:r>
          </w:p>
        </w:tc>
        <w:tc>
          <w:tcPr>
            <w:tcW w:w="7150" w:type="dxa"/>
          </w:tcPr>
          <w:p w:rsidR="0042024B" w:rsidRDefault="0042024B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zene világnapja alkalmából</w:t>
            </w:r>
          </w:p>
        </w:tc>
        <w:tc>
          <w:tcPr>
            <w:tcW w:w="146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024B" w:rsidTr="008D19BF">
        <w:tc>
          <w:tcPr>
            <w:tcW w:w="5381" w:type="dxa"/>
          </w:tcPr>
          <w:p w:rsidR="0042024B" w:rsidRDefault="0042024B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Miskolci Nemzeti Színház</w:t>
            </w:r>
          </w:p>
        </w:tc>
        <w:tc>
          <w:tcPr>
            <w:tcW w:w="7150" w:type="dxa"/>
          </w:tcPr>
          <w:p w:rsidR="0042024B" w:rsidRDefault="0042024B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Miskolc Dixieland Band</w:t>
            </w:r>
          </w:p>
        </w:tc>
        <w:tc>
          <w:tcPr>
            <w:tcW w:w="146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024B" w:rsidTr="008D19BF">
        <w:tc>
          <w:tcPr>
            <w:tcW w:w="5381" w:type="dxa"/>
          </w:tcPr>
          <w:p w:rsidR="0042024B" w:rsidRDefault="0042024B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Művészetek Háza</w:t>
            </w:r>
          </w:p>
        </w:tc>
        <w:tc>
          <w:tcPr>
            <w:tcW w:w="7150" w:type="dxa"/>
          </w:tcPr>
          <w:p w:rsidR="0042024B" w:rsidRDefault="0042024B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Koncertlátogatás</w:t>
            </w:r>
          </w:p>
        </w:tc>
        <w:tc>
          <w:tcPr>
            <w:tcW w:w="146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024B" w:rsidTr="008D19BF">
        <w:tc>
          <w:tcPr>
            <w:tcW w:w="5381" w:type="dxa"/>
          </w:tcPr>
          <w:p w:rsidR="0042024B" w:rsidRDefault="0042024B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Hangforrás</w:t>
            </w:r>
          </w:p>
        </w:tc>
        <w:tc>
          <w:tcPr>
            <w:tcW w:w="7150" w:type="dxa"/>
          </w:tcPr>
          <w:p w:rsidR="0042024B" w:rsidRDefault="0042024B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Miskolci Szimfonikus zenekar</w:t>
            </w:r>
          </w:p>
        </w:tc>
        <w:tc>
          <w:tcPr>
            <w:tcW w:w="146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024B" w:rsidTr="008D19BF">
        <w:tc>
          <w:tcPr>
            <w:tcW w:w="5381" w:type="dxa"/>
          </w:tcPr>
          <w:p w:rsidR="0042024B" w:rsidRDefault="0042024B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Miskolci </w:t>
            </w:r>
          </w:p>
        </w:tc>
        <w:tc>
          <w:tcPr>
            <w:tcW w:w="7150" w:type="dxa"/>
          </w:tcPr>
          <w:p w:rsidR="0042024B" w:rsidRDefault="0042024B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Klubkoncert</w:t>
            </w:r>
          </w:p>
        </w:tc>
        <w:tc>
          <w:tcPr>
            <w:tcW w:w="146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024B" w:rsidTr="008D19BF">
        <w:tc>
          <w:tcPr>
            <w:tcW w:w="5381" w:type="dxa"/>
          </w:tcPr>
          <w:p w:rsidR="0042024B" w:rsidRDefault="0042024B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Miskolci Generali Aréna</w:t>
            </w:r>
          </w:p>
        </w:tc>
        <w:tc>
          <w:tcPr>
            <w:tcW w:w="7150" w:type="dxa"/>
          </w:tcPr>
          <w:p w:rsidR="0042024B" w:rsidRDefault="0042024B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Könnyűzenei koncert</w:t>
            </w:r>
          </w:p>
        </w:tc>
        <w:tc>
          <w:tcPr>
            <w:tcW w:w="146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024B" w:rsidTr="008D19BF">
        <w:tc>
          <w:tcPr>
            <w:tcW w:w="5381" w:type="dxa"/>
          </w:tcPr>
          <w:p w:rsidR="0042024B" w:rsidRDefault="0042024B" w:rsidP="008D19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Hangverseny</w:t>
            </w:r>
          </w:p>
        </w:tc>
        <w:tc>
          <w:tcPr>
            <w:tcW w:w="7150" w:type="dxa"/>
          </w:tcPr>
          <w:p w:rsidR="0042024B" w:rsidRDefault="0042024B" w:rsidP="008D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Miskolci Szimfonikus zenekar</w:t>
            </w:r>
          </w:p>
        </w:tc>
        <w:tc>
          <w:tcPr>
            <w:tcW w:w="1461" w:type="dxa"/>
          </w:tcPr>
          <w:p w:rsidR="0042024B" w:rsidRDefault="0042024B" w:rsidP="008D19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42024B" w:rsidRDefault="0042024B">
      <w:pPr>
        <w:rPr>
          <w:sz w:val="20"/>
          <w:szCs w:val="20"/>
        </w:rPr>
      </w:pPr>
    </w:p>
    <w:sectPr w:rsidR="0042024B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BAA" w:rsidRDefault="006A7BAA">
      <w:pPr>
        <w:spacing w:after="0" w:line="240" w:lineRule="auto"/>
      </w:pPr>
      <w:r>
        <w:separator/>
      </w:r>
    </w:p>
  </w:endnote>
  <w:endnote w:type="continuationSeparator" w:id="0">
    <w:p w:rsidR="006A7BAA" w:rsidRDefault="006A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3E4245">
      <w:rPr>
        <w:noProof/>
      </w:rPr>
      <w:t>8</w: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BAA" w:rsidRDefault="006A7BAA">
      <w:pPr>
        <w:spacing w:after="0" w:line="240" w:lineRule="auto"/>
      </w:pPr>
      <w:r>
        <w:separator/>
      </w:r>
    </w:p>
  </w:footnote>
  <w:footnote w:type="continuationSeparator" w:id="0">
    <w:p w:rsidR="006A7BAA" w:rsidRDefault="006A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end"/>
    </w:r>
  </w:p>
  <w:p w:rsidR="005707C7" w:rsidRDefault="005707C7">
    <w:pPr>
      <w:tabs>
        <w:tab w:val="center" w:pos="4536"/>
        <w:tab w:val="right" w:pos="9072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7C7" w:rsidRDefault="005707C7">
    <w:pPr>
      <w:tabs>
        <w:tab w:val="center" w:pos="4536"/>
        <w:tab w:val="right" w:pos="9072"/>
      </w:tabs>
      <w:ind w:right="360"/>
      <w:jc w:val="center"/>
    </w:pPr>
    <w:r>
      <w:rPr>
        <w:rFonts w:ascii="Wingdings" w:eastAsia="Wingdings" w:hAnsi="Wingdings" w:cs="Wingdings"/>
      </w:rPr>
      <w:t></w:t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  <w:szCs w:val="28"/>
      </w:rPr>
      <w:t xml:space="preserve"> </w:t>
    </w:r>
    <w:r>
      <w:rPr>
        <w:i/>
        <w:sz w:val="28"/>
        <w:szCs w:val="28"/>
      </w:rPr>
      <w:tab/>
      <w:t xml:space="preserve">             </w:t>
    </w:r>
    <w:r>
      <w:rPr>
        <w:i/>
        <w:sz w:val="28"/>
        <w:szCs w:val="28"/>
      </w:rPr>
      <w:tab/>
      <w:t xml:space="preserve">    2017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266700</wp:posOffset>
              </wp:positionV>
              <wp:extent cx="8658225" cy="57150"/>
              <wp:effectExtent l="0" t="0" r="0" b="0"/>
              <wp:wrapNone/>
              <wp:docPr id="1" name="Egyenes összekötő nyíll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021650" y="3756188"/>
                        <a:ext cx="8648700" cy="476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C001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0;margin-top:21pt;width:681.75pt;height:4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95B60"/>
    <w:multiLevelType w:val="hybridMultilevel"/>
    <w:tmpl w:val="685E7612"/>
    <w:lvl w:ilvl="0" w:tplc="6316B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057"/>
    <w:multiLevelType w:val="hybridMultilevel"/>
    <w:tmpl w:val="6C848ACC"/>
    <w:lvl w:ilvl="0" w:tplc="31BC4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A551E"/>
    <w:multiLevelType w:val="hybridMultilevel"/>
    <w:tmpl w:val="7E5E402A"/>
    <w:lvl w:ilvl="0" w:tplc="7FB24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2D"/>
    <w:rsid w:val="00012596"/>
    <w:rsid w:val="000144BA"/>
    <w:rsid w:val="00052131"/>
    <w:rsid w:val="00055CE8"/>
    <w:rsid w:val="00081B06"/>
    <w:rsid w:val="000A7CBD"/>
    <w:rsid w:val="000D2BD2"/>
    <w:rsid w:val="001121BC"/>
    <w:rsid w:val="00113A66"/>
    <w:rsid w:val="001336BD"/>
    <w:rsid w:val="001B2A9A"/>
    <w:rsid w:val="001D0BC8"/>
    <w:rsid w:val="00220E6E"/>
    <w:rsid w:val="00251701"/>
    <w:rsid w:val="002C4C29"/>
    <w:rsid w:val="002E1DC5"/>
    <w:rsid w:val="002F2A96"/>
    <w:rsid w:val="0030380C"/>
    <w:rsid w:val="00372311"/>
    <w:rsid w:val="003979FB"/>
    <w:rsid w:val="003A6FDF"/>
    <w:rsid w:val="003E4245"/>
    <w:rsid w:val="0042024B"/>
    <w:rsid w:val="00422277"/>
    <w:rsid w:val="0043543D"/>
    <w:rsid w:val="00455675"/>
    <w:rsid w:val="00463D42"/>
    <w:rsid w:val="004650FE"/>
    <w:rsid w:val="004A5BAF"/>
    <w:rsid w:val="00531BE8"/>
    <w:rsid w:val="0055369C"/>
    <w:rsid w:val="00554D29"/>
    <w:rsid w:val="005707C7"/>
    <w:rsid w:val="005D5333"/>
    <w:rsid w:val="0060116A"/>
    <w:rsid w:val="0060658B"/>
    <w:rsid w:val="006367C5"/>
    <w:rsid w:val="006704C1"/>
    <w:rsid w:val="006A7BAA"/>
    <w:rsid w:val="0073593C"/>
    <w:rsid w:val="0074444E"/>
    <w:rsid w:val="0076145B"/>
    <w:rsid w:val="00761B2D"/>
    <w:rsid w:val="00765414"/>
    <w:rsid w:val="007D79A9"/>
    <w:rsid w:val="008007B2"/>
    <w:rsid w:val="00824DEF"/>
    <w:rsid w:val="00871FA0"/>
    <w:rsid w:val="008B176E"/>
    <w:rsid w:val="008C4A19"/>
    <w:rsid w:val="008C5021"/>
    <w:rsid w:val="008D1B52"/>
    <w:rsid w:val="00917C06"/>
    <w:rsid w:val="009202C2"/>
    <w:rsid w:val="00944987"/>
    <w:rsid w:val="00947F0B"/>
    <w:rsid w:val="009A1038"/>
    <w:rsid w:val="009F0006"/>
    <w:rsid w:val="00A15D20"/>
    <w:rsid w:val="00A174BB"/>
    <w:rsid w:val="00A313E3"/>
    <w:rsid w:val="00A73CA7"/>
    <w:rsid w:val="00A77E26"/>
    <w:rsid w:val="00AB2989"/>
    <w:rsid w:val="00AC3AF8"/>
    <w:rsid w:val="00AE3E95"/>
    <w:rsid w:val="00B066BD"/>
    <w:rsid w:val="00B21D1B"/>
    <w:rsid w:val="00B24C34"/>
    <w:rsid w:val="00B26A93"/>
    <w:rsid w:val="00B35350"/>
    <w:rsid w:val="00B53338"/>
    <w:rsid w:val="00B622A5"/>
    <w:rsid w:val="00B71DD7"/>
    <w:rsid w:val="00B72CA4"/>
    <w:rsid w:val="00B96542"/>
    <w:rsid w:val="00BA589F"/>
    <w:rsid w:val="00BC1DEA"/>
    <w:rsid w:val="00BE0199"/>
    <w:rsid w:val="00C30E5A"/>
    <w:rsid w:val="00C40A97"/>
    <w:rsid w:val="00C41C7D"/>
    <w:rsid w:val="00C46BAA"/>
    <w:rsid w:val="00C572F5"/>
    <w:rsid w:val="00C751E0"/>
    <w:rsid w:val="00C97A06"/>
    <w:rsid w:val="00CB34D3"/>
    <w:rsid w:val="00CC228C"/>
    <w:rsid w:val="00CE10D0"/>
    <w:rsid w:val="00CE7656"/>
    <w:rsid w:val="00D11F71"/>
    <w:rsid w:val="00D4311E"/>
    <w:rsid w:val="00D60F66"/>
    <w:rsid w:val="00D91BC2"/>
    <w:rsid w:val="00D950F8"/>
    <w:rsid w:val="00DE2A7F"/>
    <w:rsid w:val="00DF0508"/>
    <w:rsid w:val="00E52C0B"/>
    <w:rsid w:val="00E66EBD"/>
    <w:rsid w:val="00E840FF"/>
    <w:rsid w:val="00ED7502"/>
    <w:rsid w:val="00F23D5F"/>
    <w:rsid w:val="00F341D0"/>
    <w:rsid w:val="00F43F9D"/>
    <w:rsid w:val="00F703D6"/>
    <w:rsid w:val="00F70C3A"/>
    <w:rsid w:val="00FD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7D2B"/>
  <w15:docId w15:val="{49A338E6-7448-458A-912B-80D5E83A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35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731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Éva</dc:creator>
  <cp:lastModifiedBy>Conti</cp:lastModifiedBy>
  <cp:revision>10</cp:revision>
  <dcterms:created xsi:type="dcterms:W3CDTF">2018-08-26T11:15:00Z</dcterms:created>
  <dcterms:modified xsi:type="dcterms:W3CDTF">2018-09-15T16:07:00Z</dcterms:modified>
</cp:coreProperties>
</file>