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Fafúvós</w:t>
            </w:r>
          </w:p>
        </w:tc>
        <w:tc>
          <w:tcPr>
            <w:tcW w:w="4253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</w:t>
            </w:r>
          </w:p>
        </w:tc>
        <w:tc>
          <w:tcPr>
            <w:tcW w:w="1417" w:type="dxa"/>
          </w:tcPr>
          <w:p w:rsidR="00761B2D" w:rsidRDefault="005D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761B2D" w:rsidRDefault="00341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Default="00761B2D"/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B066B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</w:t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anyaghoz kapcsolódó trilla, és egyéb segédfogások.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A trillatáblázat használata.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Inégal</w:t>
            </w:r>
            <w:proofErr w:type="spellEnd"/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játék fogalma, szerepe a furulyajátékban.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anyagban előforduló új tempó, és karakterjelzések, előadási utasítások stb.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játszott anyagban előforduló új tánctípusok jellegzetességei (pl. </w:t>
            </w:r>
            <w:proofErr w:type="spellStart"/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gigue</w:t>
            </w:r>
            <w:proofErr w:type="spellEnd"/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rigaudon</w:t>
            </w:r>
            <w:proofErr w:type="spellEnd"/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stb.).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hangszerkezelés fejlesztése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Gyakorlás szoprán, és altfurulyán is.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Az artikulációk és a belőlük alkotott összetett hangindítások állandó gyakorlása.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Hangsorok gyakorlása lehetőleg altfurulyán.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Hosszabb zenei gondolatok egy levegővel való játéka altfurulyán.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Lapról olvasás az előző év anyagának megfelelő nehézségi fokon, szoprán-, és altfurulyán.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Társas zenélés: furulya kísérettel, duó, trió, furulyanégyes.</w:t>
            </w:r>
          </w:p>
          <w:p w:rsidR="00D91BC2" w:rsidRPr="00D91BC2" w:rsidRDefault="00D91BC2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Az egyszerűbb hangnemekhez tartozó fontosabb trillák ismerete.</w:t>
            </w:r>
          </w:p>
          <w:p w:rsidR="006725C7" w:rsidRPr="00885248" w:rsidRDefault="006725C7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Mordent</w:t>
            </w:r>
            <w:proofErr w:type="spellEnd"/>
            <w:r w:rsidRPr="00885248">
              <w:rPr>
                <w:rFonts w:ascii="Times New Roman" w:eastAsia="Times New Roman" w:hAnsi="Times New Roman" w:cs="Times New Roman"/>
                <w:sz w:val="24"/>
                <w:szCs w:val="24"/>
              </w:rPr>
              <w:t>, paránytrilla, előkék alkalmazása.</w:t>
            </w:r>
          </w:p>
          <w:p w:rsidR="00761B2D" w:rsidRDefault="00761B2D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885248" w:rsidRDefault="00885248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885248" w:rsidRPr="008D1B52" w:rsidRDefault="00885248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EC6D99" w:rsidP="00D91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871FA0" w:rsidRDefault="00EC6D99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B066BD" w:rsidRDefault="00B066BD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>
        <w:trPr>
          <w:trHeight w:val="1280"/>
        </w:trPr>
        <w:tc>
          <w:tcPr>
            <w:tcW w:w="1397" w:type="dxa"/>
          </w:tcPr>
          <w:p w:rsidR="00761B2D" w:rsidRDefault="00B066B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br w:type="page"/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8D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554D29" w:rsidRPr="00DF0508" w:rsidRDefault="004E1F1C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Díszítések, karakter jelzések a szoprán- és altfurulyán. (trilla,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inegalité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="009721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554D29" w:rsidRPr="00DF0508" w:rsidRDefault="004E1F1C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Lapról olvasás, hangsorok gyakorlása.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554D29" w:rsidRPr="00DF0508" w:rsidRDefault="004E1F1C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Gyakorlás szoprán- és altfurulyán.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554D29" w:rsidRPr="00DF0508" w:rsidRDefault="0043543D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Társas </w:t>
            </w:r>
            <w:r w:rsidR="006725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zenélés kisérettel, duók, triók, furulyanégyesek.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Pr="007D79A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  <w:r w:rsidR="009721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E840FF" w:rsidRDefault="00E840FF">
      <w:r>
        <w:br w:type="page"/>
      </w:r>
    </w:p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1B2D" w:rsidRPr="00DF0508" w:rsidRDefault="0074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9F0006" w:rsidP="009F00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tanévekben tanult dalok gyakorlása. (Az együtt éneklés szépsége)</w:t>
            </w:r>
            <w:r w:rsidR="0097217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F0006">
        <w:trPr>
          <w:trHeight w:val="3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9F0006" w:rsidRDefault="0073593C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tanult hangnemekben.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979FB" w:rsidRPr="00917C06" w:rsidRDefault="00DB49F1" w:rsidP="00DB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Dúr és moll skálák.</w:t>
            </w:r>
          </w:p>
        </w:tc>
      </w:tr>
      <w:tr w:rsidR="003979FB">
        <w:trPr>
          <w:trHeight w:val="360"/>
        </w:trPr>
        <w:tc>
          <w:tcPr>
            <w:tcW w:w="1150" w:type="dxa"/>
          </w:tcPr>
          <w:p w:rsidR="003979FB" w:rsidRDefault="003979FB" w:rsidP="00397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979FB" w:rsidRDefault="00DB49F1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„ duplanyelves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tü-kü-tü-kü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…)</w:t>
            </w:r>
            <w:r w:rsidR="0097217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B49F1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DB49F1" w:rsidRPr="00C751E0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51E0">
              <w:rPr>
                <w:rFonts w:ascii="Times New Roman" w:hAnsi="Times New Roman" w:cs="Times New Roman"/>
              </w:rPr>
              <w:t>Keuning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, H. P.: 25 </w:t>
            </w:r>
            <w:proofErr w:type="spellStart"/>
            <w:r w:rsidRPr="00C751E0">
              <w:rPr>
                <w:rFonts w:ascii="Times New Roman" w:hAnsi="Times New Roman" w:cs="Times New Roman"/>
              </w:rPr>
              <w:t>studies</w:t>
            </w:r>
            <w:proofErr w:type="spellEnd"/>
            <w:r w:rsidR="00972176">
              <w:rPr>
                <w:rFonts w:ascii="Times New Roman" w:hAnsi="Times New Roman" w:cs="Times New Roman"/>
              </w:rPr>
              <w:t>.</w:t>
            </w:r>
          </w:p>
        </w:tc>
      </w:tr>
      <w:tr w:rsidR="00DB49F1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DB49F1" w:rsidRPr="00C751E0" w:rsidRDefault="00DB49F1" w:rsidP="00DB4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751E0">
              <w:rPr>
                <w:rFonts w:ascii="Times New Roman" w:hAnsi="Times New Roman" w:cs="Times New Roman"/>
              </w:rPr>
              <w:t xml:space="preserve">Linde, H. M.: </w:t>
            </w:r>
            <w:proofErr w:type="spellStart"/>
            <w:r w:rsidRPr="00C751E0">
              <w:rPr>
                <w:rFonts w:ascii="Times New Roman" w:hAnsi="Times New Roman" w:cs="Times New Roman"/>
              </w:rPr>
              <w:t>Die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1E0">
              <w:rPr>
                <w:rFonts w:ascii="Times New Roman" w:hAnsi="Times New Roman" w:cs="Times New Roman"/>
              </w:rPr>
              <w:t>kleine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1E0">
              <w:rPr>
                <w:rFonts w:ascii="Times New Roman" w:hAnsi="Times New Roman" w:cs="Times New Roman"/>
              </w:rPr>
              <w:t>Übung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51E0">
              <w:rPr>
                <w:rFonts w:ascii="Times New Roman" w:hAnsi="Times New Roman" w:cs="Times New Roman"/>
              </w:rPr>
              <w:t>Tägliche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1E0">
              <w:rPr>
                <w:rFonts w:ascii="Times New Roman" w:hAnsi="Times New Roman" w:cs="Times New Roman"/>
              </w:rPr>
              <w:t>Studien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1E0">
              <w:rPr>
                <w:rFonts w:ascii="Times New Roman" w:hAnsi="Times New Roman" w:cs="Times New Roman"/>
              </w:rPr>
              <w:t>für</w:t>
            </w:r>
            <w:proofErr w:type="spellEnd"/>
            <w:r w:rsidRPr="00C751E0">
              <w:rPr>
                <w:rFonts w:ascii="Times New Roman" w:hAnsi="Times New Roman" w:cs="Times New Roman"/>
              </w:rPr>
              <w:t>...)</w:t>
            </w:r>
            <w:r w:rsidR="00972176">
              <w:rPr>
                <w:rFonts w:ascii="Times New Roman" w:hAnsi="Times New Roman" w:cs="Times New Roman"/>
              </w:rPr>
              <w:t>.</w:t>
            </w:r>
          </w:p>
        </w:tc>
      </w:tr>
      <w:tr w:rsidR="00DB49F1" w:rsidTr="00012596">
        <w:trPr>
          <w:trHeight w:val="247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DB49F1" w:rsidRPr="00C751E0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751E0">
              <w:rPr>
                <w:rFonts w:ascii="Times New Roman" w:hAnsi="Times New Roman" w:cs="Times New Roman"/>
              </w:rPr>
              <w:t>romszegi O.: 101 etűd, népdalvariáció és karakterdarab</w:t>
            </w:r>
            <w:r w:rsidR="00972176">
              <w:rPr>
                <w:rFonts w:ascii="Times New Roman" w:hAnsi="Times New Roman" w:cs="Times New Roman"/>
              </w:rPr>
              <w:t>.</w:t>
            </w:r>
          </w:p>
        </w:tc>
      </w:tr>
      <w:tr w:rsidR="00DB49F1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DB49F1" w:rsidRPr="00A313E3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Népdalok altfurulyán.</w:t>
            </w:r>
          </w:p>
        </w:tc>
      </w:tr>
      <w:tr w:rsidR="00DB49F1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DB49F1" w:rsidRPr="00A313E3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Hármashangzatok.</w:t>
            </w:r>
          </w:p>
        </w:tc>
      </w:tr>
      <w:tr w:rsidR="00DB49F1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Tempó és karakterjelzések</w:t>
            </w:r>
            <w:r w:rsidR="0097217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B49F1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tabs>
                <w:tab w:val="left" w:pos="910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  <w:r>
              <w:rPr>
                <w:rFonts w:ascii="Times New Roman" w:eastAsia="Times New Roman" w:hAnsi="Times New Roman" w:cs="Times New Roman"/>
              </w:rPr>
              <w:tab/>
              <w:t>11</w:t>
            </w:r>
          </w:p>
        </w:tc>
        <w:tc>
          <w:tcPr>
            <w:tcW w:w="12587" w:type="dxa"/>
          </w:tcPr>
          <w:p w:rsidR="00DB49F1" w:rsidRDefault="00DB49F1" w:rsidP="00DB49F1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előzőtanévben tanult népdalok éneklése furulyakisérettel.</w:t>
            </w:r>
          </w:p>
        </w:tc>
      </w:tr>
      <w:tr w:rsidR="00DB49F1">
        <w:trPr>
          <w:trHeight w:val="440"/>
        </w:trPr>
        <w:tc>
          <w:tcPr>
            <w:tcW w:w="1150" w:type="dxa"/>
          </w:tcPr>
          <w:p w:rsidR="00DB49F1" w:rsidRDefault="00DB49F1" w:rsidP="00972176">
            <w:pPr>
              <w:ind w:left="110" w:hanging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DB49F1" w:rsidRDefault="00DB49F1" w:rsidP="00DB49F1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 333 olvasógyakorlat. Lapról furulyázás.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2C4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7359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49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Díszítések, karakter jelzések a szoprán- és altfurulyán. (trilla, </w:t>
            </w:r>
            <w:proofErr w:type="spellStart"/>
            <w:r w:rsidR="00DB49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inegalité</w:t>
            </w:r>
            <w:proofErr w:type="spellEnd"/>
            <w:r w:rsidR="00DB49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Pr="006F32BB" w:rsidRDefault="006F32BB" w:rsidP="00554D29">
            <w:pPr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A tr</w:t>
            </w:r>
            <w:r w:rsidR="00DB49F1" w:rsidRPr="006F32BB">
              <w:rPr>
                <w:rFonts w:ascii="Times New Roman" w:eastAsia="Times New Roman" w:hAnsi="Times New Roman" w:cs="Times New Roman"/>
              </w:rPr>
              <w:t>illatáblázat gyakorlása.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Pr="006F32BB" w:rsidRDefault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Légzőgyakorlatok.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DB49F1" w:rsidRPr="006F32BB" w:rsidRDefault="00DB49F1" w:rsidP="00DB49F1">
            <w:pPr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Bartók: Este a székelyeknél.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DB49F1" w:rsidRPr="006F32BB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Erkel: Bánk bán. Tiszaparti jelenet.</w:t>
            </w:r>
          </w:p>
        </w:tc>
      </w:tr>
      <w:tr w:rsidR="00DB49F1" w:rsidTr="00081B06">
        <w:trPr>
          <w:trHeight w:val="360"/>
        </w:trPr>
        <w:tc>
          <w:tcPr>
            <w:tcW w:w="1150" w:type="dxa"/>
          </w:tcPr>
          <w:p w:rsidR="00DB49F1" w:rsidRDefault="00DB49F1" w:rsidP="00DB49F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DB49F1" w:rsidRPr="006F32BB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Bartók: Furulyaszó.</w:t>
            </w:r>
          </w:p>
        </w:tc>
      </w:tr>
      <w:tr w:rsidR="00DB49F1" w:rsidTr="00081B06">
        <w:trPr>
          <w:trHeight w:val="260"/>
        </w:trPr>
        <w:tc>
          <w:tcPr>
            <w:tcW w:w="1150" w:type="dxa"/>
          </w:tcPr>
          <w:p w:rsidR="00DB49F1" w:rsidRDefault="00DB49F1" w:rsidP="00DB49F1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DB49F1" w:rsidRPr="006F32BB" w:rsidRDefault="00DB49F1" w:rsidP="00DB49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2BB">
              <w:rPr>
                <w:rFonts w:ascii="Times New Roman" w:eastAsia="Times New Roman" w:hAnsi="Times New Roman" w:cs="Times New Roman"/>
              </w:rPr>
              <w:t>Inegal</w:t>
            </w:r>
            <w:proofErr w:type="spellEnd"/>
            <w:r w:rsidRPr="006F32BB">
              <w:rPr>
                <w:rFonts w:ascii="Times New Roman" w:eastAsia="Times New Roman" w:hAnsi="Times New Roman" w:cs="Times New Roman"/>
              </w:rPr>
              <w:t xml:space="preserve"> játék gyakorlása a furulyán.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DB49F1" w:rsidRPr="006F32BB" w:rsidRDefault="006F32BB" w:rsidP="006F3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F32BB">
              <w:rPr>
                <w:rFonts w:ascii="Times New Roman" w:eastAsia="Times New Roman" w:hAnsi="Times New Roman" w:cs="Times New Roman"/>
                <w:color w:val="auto"/>
              </w:rPr>
              <w:t>Keuning</w:t>
            </w:r>
            <w:proofErr w:type="spellEnd"/>
            <w:r w:rsidRPr="006F32BB">
              <w:rPr>
                <w:rFonts w:ascii="Times New Roman" w:eastAsia="Times New Roman" w:hAnsi="Times New Roman" w:cs="Times New Roman"/>
                <w:color w:val="auto"/>
              </w:rPr>
              <w:t xml:space="preserve">, H. </w:t>
            </w:r>
            <w:proofErr w:type="gramStart"/>
            <w:r w:rsidRPr="006F32BB">
              <w:rPr>
                <w:rFonts w:ascii="Times New Roman" w:eastAsia="Times New Roman" w:hAnsi="Times New Roman" w:cs="Times New Roman"/>
                <w:color w:val="auto"/>
              </w:rPr>
              <w:t>P. :</w:t>
            </w:r>
            <w:proofErr w:type="gramEnd"/>
            <w:r w:rsidRPr="006F32BB">
              <w:rPr>
                <w:rFonts w:ascii="Times New Roman" w:eastAsia="Times New Roman" w:hAnsi="Times New Roman" w:cs="Times New Roman"/>
                <w:color w:val="auto"/>
              </w:rPr>
              <w:t xml:space="preserve"> 40 </w:t>
            </w:r>
            <w:proofErr w:type="spellStart"/>
            <w:r w:rsidRPr="006F32BB">
              <w:rPr>
                <w:rFonts w:ascii="Times New Roman" w:eastAsia="Times New Roman" w:hAnsi="Times New Roman" w:cs="Times New Roman"/>
                <w:color w:val="auto"/>
              </w:rPr>
              <w:t>simple</w:t>
            </w:r>
            <w:proofErr w:type="spellEnd"/>
            <w:r w:rsidRPr="006F32B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6F32BB">
              <w:rPr>
                <w:rFonts w:ascii="Times New Roman" w:eastAsia="Times New Roman" w:hAnsi="Times New Roman" w:cs="Times New Roman"/>
                <w:color w:val="auto"/>
              </w:rPr>
              <w:t>studies</w:t>
            </w:r>
            <w:proofErr w:type="spellEnd"/>
            <w:r w:rsidR="0074061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DB49F1" w:rsidRPr="006F32BB" w:rsidRDefault="006F32BB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2BB">
              <w:rPr>
                <w:rFonts w:ascii="Times New Roman" w:hAnsi="Times New Roman" w:cs="Times New Roman"/>
              </w:rPr>
              <w:t>Markovich</w:t>
            </w:r>
            <w:proofErr w:type="spellEnd"/>
            <w:r w:rsidRPr="006F32BB">
              <w:rPr>
                <w:rFonts w:ascii="Times New Roman" w:hAnsi="Times New Roman" w:cs="Times New Roman"/>
              </w:rPr>
              <w:t xml:space="preserve"> J.: GRADUS a barokk furulyához</w:t>
            </w:r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DB49F1" w:rsidRPr="006F32BB" w:rsidRDefault="006F32BB" w:rsidP="006F3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6F32BB">
              <w:rPr>
                <w:rFonts w:ascii="Times New Roman" w:eastAsia="Times New Roman" w:hAnsi="Times New Roman" w:cs="Times New Roman"/>
                <w:color w:val="auto"/>
              </w:rPr>
              <w:t>Fesch</w:t>
            </w:r>
            <w:proofErr w:type="spellEnd"/>
            <w:r w:rsidRPr="006F32BB">
              <w:rPr>
                <w:rFonts w:ascii="Times New Roman" w:eastAsia="Times New Roman" w:hAnsi="Times New Roman" w:cs="Times New Roman"/>
                <w:color w:val="auto"/>
              </w:rPr>
              <w:t>, W. de: G-dúr szonáta III., IV. tétel (</w:t>
            </w:r>
            <w:proofErr w:type="spellStart"/>
            <w:r w:rsidRPr="006F32BB">
              <w:rPr>
                <w:rFonts w:ascii="Times New Roman" w:eastAsia="Times New Roman" w:hAnsi="Times New Roman" w:cs="Times New Roman"/>
                <w:color w:val="auto"/>
              </w:rPr>
              <w:t>Dobblinger</w:t>
            </w:r>
            <w:proofErr w:type="spellEnd"/>
            <w:r w:rsidRPr="006F32B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6F32BB">
              <w:rPr>
                <w:rFonts w:ascii="Times New Roman" w:eastAsia="Times New Roman" w:hAnsi="Times New Roman" w:cs="Times New Roman"/>
                <w:color w:val="auto"/>
              </w:rPr>
              <w:t>Musicverlag</w:t>
            </w:r>
            <w:proofErr w:type="spellEnd"/>
            <w:r w:rsidRPr="006F32BB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="0074061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DB49F1" w:rsidRPr="006F32BB" w:rsidRDefault="006F32BB" w:rsidP="00DB49F1">
            <w:pPr>
              <w:tabs>
                <w:tab w:val="left" w:pos="387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Díszítések az altfurulyán.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DB49F1" w:rsidRPr="006F32BB" w:rsidRDefault="006F32BB" w:rsidP="006F32B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H</w:t>
            </w:r>
            <w:r w:rsidRPr="006F32BB">
              <w:rPr>
                <w:rFonts w:ascii="Times New Roman" w:eastAsia="Times New Roman" w:hAnsi="Times New Roman" w:cs="Times New Roman"/>
                <w:color w:val="auto"/>
              </w:rPr>
              <w:t xml:space="preserve">ändel, G. </w:t>
            </w:r>
            <w:proofErr w:type="spellStart"/>
            <w:r w:rsidRPr="006F32BB">
              <w:rPr>
                <w:rFonts w:ascii="Times New Roman" w:eastAsia="Times New Roman" w:hAnsi="Times New Roman" w:cs="Times New Roman"/>
                <w:color w:val="auto"/>
              </w:rPr>
              <w:t>Fr</w:t>
            </w:r>
            <w:proofErr w:type="spellEnd"/>
            <w:r w:rsidRPr="006F32BB">
              <w:rPr>
                <w:rFonts w:ascii="Times New Roman" w:eastAsia="Times New Roman" w:hAnsi="Times New Roman" w:cs="Times New Roman"/>
                <w:color w:val="auto"/>
              </w:rPr>
              <w:t>.: F-dúr szonáta III., IV. tétel.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DB49F1" w:rsidRPr="006F32BB" w:rsidRDefault="006F32BB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Gyakorlás</w:t>
            </w:r>
            <w:r w:rsidR="00740619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4354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49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Lapról olvasás, hangsorok gyakorlása.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BA18C7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Zenei memorizálás, lapról olvasás.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Pr="00CB27D1" w:rsidRDefault="00CB27D1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7D1">
              <w:rPr>
                <w:rFonts w:ascii="Times New Roman" w:hAnsi="Times New Roman" w:cs="Times New Roman"/>
              </w:rPr>
              <w:t>Bertalotti</w:t>
            </w:r>
            <w:proofErr w:type="spellEnd"/>
            <w:r w:rsidRPr="00CB27D1">
              <w:rPr>
                <w:rFonts w:ascii="Times New Roman" w:hAnsi="Times New Roman" w:cs="Times New Roman"/>
              </w:rPr>
              <w:t xml:space="preserve">: Ötvenhat </w:t>
            </w:r>
            <w:proofErr w:type="spellStart"/>
            <w:r w:rsidRPr="00CB27D1">
              <w:rPr>
                <w:rFonts w:ascii="Times New Roman" w:hAnsi="Times New Roman" w:cs="Times New Roman"/>
              </w:rPr>
              <w:t>solfeggio</w:t>
            </w:r>
            <w:proofErr w:type="spellEnd"/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CE10D0" w:rsidRPr="00CB27D1" w:rsidRDefault="00CB27D1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27D1">
              <w:rPr>
                <w:rFonts w:ascii="Times New Roman" w:hAnsi="Times New Roman" w:cs="Times New Roman"/>
              </w:rPr>
              <w:t xml:space="preserve">Kállay </w:t>
            </w:r>
            <w:proofErr w:type="gramStart"/>
            <w:r w:rsidRPr="00CB27D1">
              <w:rPr>
                <w:rFonts w:ascii="Times New Roman" w:hAnsi="Times New Roman" w:cs="Times New Roman"/>
              </w:rPr>
              <w:t>G.</w:t>
            </w:r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B27D1">
              <w:rPr>
                <w:rFonts w:ascii="Times New Roman" w:hAnsi="Times New Roman" w:cs="Times New Roman"/>
              </w:rPr>
              <w:t xml:space="preserve"> Hangnemgyakorló szopránfurulyára</w:t>
            </w:r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CE10D0" w:rsidRPr="00CB27D1" w:rsidRDefault="00CB27D1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27D1">
              <w:rPr>
                <w:rFonts w:ascii="Times New Roman" w:eastAsia="Times New Roman" w:hAnsi="Times New Roman" w:cs="Times New Roman"/>
              </w:rPr>
              <w:t xml:space="preserve">A megfelelő </w:t>
            </w:r>
            <w:r w:rsidRPr="00CB27D1">
              <w:rPr>
                <w:rFonts w:ascii="Times New Roman" w:hAnsi="Times New Roman" w:cs="Times New Roman"/>
              </w:rPr>
              <w:t>technikai és esztétikai ujjrendalkotás.</w:t>
            </w:r>
          </w:p>
        </w:tc>
      </w:tr>
      <w:tr w:rsidR="008C5021">
        <w:trPr>
          <w:trHeight w:val="360"/>
        </w:trPr>
        <w:tc>
          <w:tcPr>
            <w:tcW w:w="1150" w:type="dxa"/>
          </w:tcPr>
          <w:p w:rsidR="008C5021" w:rsidRPr="00ED7502" w:rsidRDefault="008C5021" w:rsidP="008C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8C5021" w:rsidRPr="00CB27D1" w:rsidRDefault="00CB27D1" w:rsidP="008C5021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27D1">
              <w:rPr>
                <w:rFonts w:ascii="Times New Roman" w:hAnsi="Times New Roman" w:cs="Times New Roman"/>
              </w:rPr>
              <w:t>Kállay G.</w:t>
            </w:r>
            <w:r>
              <w:rPr>
                <w:rFonts w:ascii="Times New Roman" w:hAnsi="Times New Roman" w:cs="Times New Roman"/>
              </w:rPr>
              <w:t>:</w:t>
            </w:r>
            <w:r w:rsidRPr="00CB27D1">
              <w:rPr>
                <w:rFonts w:ascii="Times New Roman" w:hAnsi="Times New Roman" w:cs="Times New Roman"/>
              </w:rPr>
              <w:t xml:space="preserve"> Hangnemgyakorló szopránfurulyára</w:t>
            </w:r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CB27D1">
        <w:trPr>
          <w:trHeight w:val="360"/>
        </w:trPr>
        <w:tc>
          <w:tcPr>
            <w:tcW w:w="1150" w:type="dxa"/>
          </w:tcPr>
          <w:p w:rsidR="00CB27D1" w:rsidRPr="00ED7502" w:rsidRDefault="00CB27D1" w:rsidP="00CB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CB27D1" w:rsidRPr="00CB27D1" w:rsidRDefault="00CB27D1" w:rsidP="00CB2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27D1">
              <w:rPr>
                <w:rFonts w:ascii="Times New Roman" w:eastAsia="Times New Roman" w:hAnsi="Times New Roman" w:cs="Times New Roman"/>
              </w:rPr>
              <w:t>Altfurulyázás basszuskulcsban.</w:t>
            </w:r>
          </w:p>
        </w:tc>
      </w:tr>
      <w:tr w:rsidR="00CB27D1">
        <w:trPr>
          <w:trHeight w:val="360"/>
        </w:trPr>
        <w:tc>
          <w:tcPr>
            <w:tcW w:w="1150" w:type="dxa"/>
          </w:tcPr>
          <w:p w:rsidR="00CB27D1" w:rsidRDefault="00CB27D1" w:rsidP="00CB27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CB27D1" w:rsidRPr="00CB27D1" w:rsidRDefault="00CB27D1" w:rsidP="00CB27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B27D1">
              <w:rPr>
                <w:rFonts w:ascii="Times New Roman" w:eastAsia="Times New Roman" w:hAnsi="Times New Roman" w:cs="Times New Roman"/>
                <w:color w:val="auto"/>
              </w:rPr>
              <w:t>Finális</w:t>
            </w:r>
            <w:proofErr w:type="spellEnd"/>
            <w:r w:rsidRPr="00CB27D1">
              <w:rPr>
                <w:rFonts w:ascii="Times New Roman" w:eastAsia="Times New Roman" w:hAnsi="Times New Roman" w:cs="Times New Roman"/>
                <w:color w:val="auto"/>
              </w:rPr>
              <w:t xml:space="preserve"> (terc vagy </w:t>
            </w:r>
            <w:proofErr w:type="spellStart"/>
            <w:r w:rsidRPr="00CB27D1">
              <w:rPr>
                <w:rFonts w:ascii="Times New Roman" w:eastAsia="Times New Roman" w:hAnsi="Times New Roman" w:cs="Times New Roman"/>
                <w:color w:val="auto"/>
              </w:rPr>
              <w:t>quart</w:t>
            </w:r>
            <w:proofErr w:type="spellEnd"/>
            <w:r w:rsidRPr="00CB27D1">
              <w:rPr>
                <w:rFonts w:ascii="Times New Roman" w:eastAsia="Times New Roman" w:hAnsi="Times New Roman" w:cs="Times New Roman"/>
                <w:color w:val="auto"/>
              </w:rPr>
              <w:t xml:space="preserve"> megállapítása) A megállapított hangnem belső éneklése - jelleg felidézése. </w:t>
            </w:r>
          </w:p>
        </w:tc>
      </w:tr>
      <w:tr w:rsidR="00CB27D1">
        <w:trPr>
          <w:trHeight w:val="36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CB27D1" w:rsidRPr="00B96542" w:rsidRDefault="00CB27D1" w:rsidP="00CB27D1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Hangsorok különböző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figurációkkal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7D1">
        <w:trPr>
          <w:trHeight w:val="34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333 olvasógy</w:t>
            </w:r>
            <w:r w:rsidR="00740619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korlat.</w:t>
            </w:r>
          </w:p>
        </w:tc>
      </w:tr>
      <w:tr w:rsidR="00CB27D1">
        <w:trPr>
          <w:trHeight w:val="44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Bicíniumok</w:t>
            </w:r>
            <w:r w:rsidR="0074061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27D1">
        <w:trPr>
          <w:trHeight w:val="44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74061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27D1">
        <w:trPr>
          <w:trHeight w:val="440"/>
        </w:trPr>
        <w:tc>
          <w:tcPr>
            <w:tcW w:w="1150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CB27D1" w:rsidRDefault="00CB27D1" w:rsidP="00CB27D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740619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p w:rsidR="00761B2D" w:rsidRDefault="00761B2D"/>
    <w:p w:rsidR="00761B2D" w:rsidRDefault="00761B2D"/>
    <w:p w:rsidR="00761B2D" w:rsidRDefault="00761B2D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435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DB49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Gyakorlás szoprán- és altfurulyán.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Pr="00A426E0" w:rsidRDefault="00CB27D1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Reneszánsz bicíniumok.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Pr="00A426E0" w:rsidRDefault="00A426E0" w:rsidP="00E66EB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Sellner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J.: </w:t>
            </w:r>
            <w:proofErr w:type="spellStart"/>
            <w:r w:rsidRPr="00A426E0">
              <w:rPr>
                <w:rFonts w:ascii="Times New Roman" w:hAnsi="Times New Roman" w:cs="Times New Roman"/>
              </w:rPr>
              <w:t>Etüden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für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Oboe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/ I., II. (EMB 12002</w:t>
            </w:r>
            <w:r w:rsidR="00740619">
              <w:rPr>
                <w:rFonts w:ascii="Times New Roman" w:hAnsi="Times New Roman" w:cs="Times New Roman"/>
              </w:rPr>
              <w:t>).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Pr="00A426E0" w:rsidRDefault="00A426E0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Sellner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J. </w:t>
            </w:r>
            <w:proofErr w:type="spellStart"/>
            <w:r w:rsidRPr="00A426E0">
              <w:rPr>
                <w:rFonts w:ascii="Times New Roman" w:hAnsi="Times New Roman" w:cs="Times New Roman"/>
              </w:rPr>
              <w:t>Etüden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für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Oboe</w:t>
            </w:r>
            <w:proofErr w:type="spellEnd"/>
            <w:r w:rsidRPr="00A426E0">
              <w:rPr>
                <w:rFonts w:ascii="Times New Roman" w:hAnsi="Times New Roman" w:cs="Times New Roman"/>
              </w:rPr>
              <w:t>/ IV. V. (EMB 12002)</w:t>
            </w:r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Pr="00A426E0" w:rsidRDefault="00A426E0" w:rsidP="008C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Pepusch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, J.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Chr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>.: G-dúr „altszonáták” 6/3. szopránon</w:t>
            </w:r>
            <w:r w:rsidR="0074061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Pr="00A426E0" w:rsidRDefault="00A426E0" w:rsidP="008C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Keuning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H. P. 25 </w:t>
            </w:r>
            <w:proofErr w:type="spellStart"/>
            <w:r w:rsidRPr="00A426E0">
              <w:rPr>
                <w:rFonts w:ascii="Times New Roman" w:hAnsi="Times New Roman" w:cs="Times New Roman"/>
              </w:rPr>
              <w:t>studies</w:t>
            </w:r>
            <w:proofErr w:type="spellEnd"/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Pr="00A426E0" w:rsidRDefault="00A426E0" w:rsidP="00AE3E9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Keuning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H. P. 12 </w:t>
            </w:r>
            <w:proofErr w:type="spellStart"/>
            <w:r w:rsidRPr="00A426E0">
              <w:rPr>
                <w:rFonts w:ascii="Times New Roman" w:hAnsi="Times New Roman" w:cs="Times New Roman"/>
              </w:rPr>
              <w:t>difficult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studies</w:t>
            </w:r>
            <w:proofErr w:type="spellEnd"/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Pr="00A426E0" w:rsidRDefault="00A426E0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Telemann, G.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Ph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>.: F-dúr szonáta II., I. téte</w:t>
            </w:r>
            <w:r w:rsidR="00740619">
              <w:rPr>
                <w:rFonts w:ascii="Times New Roman" w:eastAsia="Times New Roman" w:hAnsi="Times New Roman" w:cs="Times New Roman"/>
                <w:color w:val="auto"/>
              </w:rPr>
              <w:t>le.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Pr="00A426E0" w:rsidRDefault="00A426E0" w:rsidP="00B72CA4">
            <w:pPr>
              <w:tabs>
                <w:tab w:val="left" w:pos="1552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d'Hervelois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L. de </w:t>
            </w:r>
            <w:proofErr w:type="spellStart"/>
            <w:r w:rsidRPr="00A426E0">
              <w:rPr>
                <w:rFonts w:ascii="Times New Roman" w:hAnsi="Times New Roman" w:cs="Times New Roman"/>
              </w:rPr>
              <w:t>Caix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: La </w:t>
            </w:r>
            <w:proofErr w:type="spellStart"/>
            <w:r w:rsidRPr="00A426E0">
              <w:rPr>
                <w:rFonts w:ascii="Times New Roman" w:hAnsi="Times New Roman" w:cs="Times New Roman"/>
              </w:rPr>
              <w:t>Tubeuf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(EMB 14071)</w:t>
            </w:r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1336BD" w:rsidRPr="00A426E0" w:rsidRDefault="00A426E0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Loeillet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>, J. B.: e-moll szonáta I., II. tétel op. 3/7</w:t>
            </w:r>
            <w:r w:rsidR="0074061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Pr="00A426E0" w:rsidRDefault="00A426E0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Loeillet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>, J. B.: F-dúr szonáta</w:t>
            </w:r>
            <w:r w:rsidR="0074061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13A66" w:rsidRPr="00A426E0" w:rsidRDefault="008C5021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Gyakorlás</w:t>
            </w:r>
            <w:r w:rsidR="0074061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113A66" w:rsidRPr="00A426E0" w:rsidRDefault="008C5021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Gyakorlás</w:t>
            </w:r>
            <w:r w:rsidR="00740619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61B2D" w:rsidRDefault="00761B2D"/>
    <w:p w:rsidR="004A5BAF" w:rsidRDefault="004A5BAF"/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13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DB49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Társas zenélés kisérettel, duók, triók, furulyanégyesek.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Pr="00A426E0" w:rsidRDefault="00BA18C7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26E0">
              <w:rPr>
                <w:rFonts w:ascii="Times New Roman" w:eastAsia="Times New Roman" w:hAnsi="Times New Roman" w:cs="Times New Roman"/>
                <w:color w:val="auto"/>
              </w:rPr>
              <w:t>A furulyacsalád története, akusztikai sajátosságai, legkiemelkedőbb alkotó- és előadóművészei.</w:t>
            </w:r>
          </w:p>
        </w:tc>
      </w:tr>
      <w:tr w:rsidR="00BA18C7">
        <w:trPr>
          <w:trHeight w:val="3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BA18C7" w:rsidRPr="00A426E0" w:rsidRDefault="00BA18C7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26E0">
              <w:rPr>
                <w:rFonts w:ascii="Times New Roman" w:eastAsia="Times New Roman" w:hAnsi="Times New Roman" w:cs="Times New Roman"/>
                <w:color w:val="auto"/>
              </w:rPr>
              <w:t>A furulyacsalád története, akusztikai sajátosságai, legkiemelkedőbb alkotó- és előadóművészei.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BA18C7" w:rsidRPr="00A426E0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A zeneművészet megörökítő, átörökítő szerepe.</w:t>
            </w:r>
          </w:p>
        </w:tc>
      </w:tr>
      <w:tr w:rsidR="00BA18C7">
        <w:trPr>
          <w:trHeight w:val="360"/>
        </w:trPr>
        <w:tc>
          <w:tcPr>
            <w:tcW w:w="1150" w:type="dxa"/>
          </w:tcPr>
          <w:p w:rsidR="00BA18C7" w:rsidRDefault="00BA18C7" w:rsidP="00BA18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BA18C7" w:rsidRPr="00A426E0" w:rsidRDefault="00A426E0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26E0">
              <w:rPr>
                <w:rFonts w:ascii="Times New Roman" w:hAnsi="Times New Roman" w:cs="Times New Roman"/>
              </w:rPr>
              <w:t>Kállay G. Hangnemgyakorló szopránfurulyára (EMB14071</w:t>
            </w:r>
            <w:r w:rsidR="00740619">
              <w:rPr>
                <w:rFonts w:ascii="Times New Roman" w:hAnsi="Times New Roman" w:cs="Times New Roman"/>
              </w:rPr>
              <w:t>).</w:t>
            </w:r>
          </w:p>
        </w:tc>
      </w:tr>
      <w:tr w:rsidR="00BA18C7">
        <w:trPr>
          <w:trHeight w:val="260"/>
        </w:trPr>
        <w:tc>
          <w:tcPr>
            <w:tcW w:w="1150" w:type="dxa"/>
          </w:tcPr>
          <w:p w:rsidR="00BA18C7" w:rsidRDefault="00BA18C7" w:rsidP="00BA18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BA18C7" w:rsidRPr="00A426E0" w:rsidRDefault="00A426E0" w:rsidP="00BA18C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Keuning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H. P. 10 </w:t>
            </w:r>
            <w:proofErr w:type="spellStart"/>
            <w:r w:rsidRPr="00A426E0">
              <w:rPr>
                <w:rFonts w:ascii="Times New Roman" w:hAnsi="Times New Roman" w:cs="Times New Roman"/>
              </w:rPr>
              <w:t>difficult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studies</w:t>
            </w:r>
            <w:proofErr w:type="spellEnd"/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BA18C7" w:rsidRPr="00A426E0" w:rsidRDefault="00A426E0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Kölz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, E. M. l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Essercizi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 per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il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Flauto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dolce</w:t>
            </w:r>
            <w:proofErr w:type="spellEnd"/>
            <w:r w:rsidR="0074061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BA18C7" w:rsidRPr="00A426E0" w:rsidRDefault="00A426E0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Winterfeld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L. </w:t>
            </w:r>
            <w:proofErr w:type="spellStart"/>
            <w:r w:rsidRPr="00A426E0">
              <w:rPr>
                <w:rFonts w:ascii="Times New Roman" w:hAnsi="Times New Roman" w:cs="Times New Roman"/>
              </w:rPr>
              <w:t>Höffer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v. </w:t>
            </w:r>
            <w:proofErr w:type="spellStart"/>
            <w:r w:rsidRPr="00A426E0">
              <w:rPr>
                <w:rFonts w:ascii="Times New Roman" w:hAnsi="Times New Roman" w:cs="Times New Roman"/>
              </w:rPr>
              <w:t>Zwölf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Etüden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für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Altblockflöte</w:t>
            </w:r>
            <w:proofErr w:type="spellEnd"/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BA18C7" w:rsidRPr="00A426E0" w:rsidRDefault="00A426E0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hAnsi="Times New Roman" w:cs="Times New Roman"/>
              </w:rPr>
              <w:t xml:space="preserve">Corelli, A.: </w:t>
            </w:r>
            <w:proofErr w:type="spellStart"/>
            <w:r w:rsidRPr="00A426E0">
              <w:rPr>
                <w:rFonts w:ascii="Times New Roman" w:hAnsi="Times New Roman" w:cs="Times New Roman"/>
              </w:rPr>
              <w:t>Sarabande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(EMB 7888)</w:t>
            </w:r>
            <w:r w:rsidR="00740619">
              <w:rPr>
                <w:rFonts w:ascii="Times New Roman" w:hAnsi="Times New Roman" w:cs="Times New Roman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BA18C7" w:rsidRPr="00A426E0" w:rsidRDefault="00A426E0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Pepusch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, J.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Chr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>.: G-dúr „altszonáták”</w:t>
            </w:r>
            <w:r w:rsidR="00740619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BA18C7" w:rsidRPr="00A426E0" w:rsidRDefault="00A426E0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Lavigne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Ph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. de: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Rondeau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 –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Tambourin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 I., II. (EMB 13100)</w:t>
            </w:r>
            <w:r w:rsidR="0074061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BA18C7" w:rsidRPr="00A426E0" w:rsidRDefault="00BA18C7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Gyakorlás</w:t>
            </w:r>
            <w:r w:rsidR="0074061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BA18C7" w:rsidRPr="00A426E0" w:rsidRDefault="00BA18C7" w:rsidP="00BA18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Gyakorlás</w:t>
            </w:r>
            <w:r w:rsidR="00740619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4444E" w:rsidRDefault="0074444E"/>
    <w:p w:rsidR="0074444E" w:rsidRDefault="0074444E">
      <w:r>
        <w:br w:type="page"/>
      </w:r>
    </w:p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5707C7">
        <w:trPr>
          <w:trHeight w:val="580"/>
        </w:trPr>
        <w:tc>
          <w:tcPr>
            <w:tcW w:w="1129" w:type="dxa"/>
          </w:tcPr>
          <w:p w:rsidR="001336BD" w:rsidRDefault="00D950F8" w:rsidP="005707C7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 Év végi ismétlés, vizsga</w:t>
            </w:r>
          </w:p>
        </w:tc>
        <w:tc>
          <w:tcPr>
            <w:tcW w:w="1417" w:type="dxa"/>
          </w:tcPr>
          <w:p w:rsidR="001336BD" w:rsidRDefault="00DF0508" w:rsidP="005707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5707C7">
        <w:trPr>
          <w:trHeight w:val="360"/>
        </w:trPr>
        <w:tc>
          <w:tcPr>
            <w:tcW w:w="1150" w:type="dxa"/>
          </w:tcPr>
          <w:p w:rsidR="001336BD" w:rsidRDefault="001336BD" w:rsidP="005707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947F0B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1336BD" w:rsidRDefault="008C502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trillatáblázat gyakorlása.</w:t>
            </w:r>
          </w:p>
        </w:tc>
      </w:tr>
      <w:tr w:rsidR="00A426E0" w:rsidTr="005707C7">
        <w:trPr>
          <w:trHeight w:val="360"/>
        </w:trPr>
        <w:tc>
          <w:tcPr>
            <w:tcW w:w="1150" w:type="dxa"/>
          </w:tcPr>
          <w:p w:rsidR="00A426E0" w:rsidRDefault="00A426E0" w:rsidP="00A426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A426E0" w:rsidRPr="00A426E0" w:rsidRDefault="00A426E0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26E0">
              <w:rPr>
                <w:rFonts w:ascii="Times New Roman" w:hAnsi="Times New Roman" w:cs="Times New Roman"/>
              </w:rPr>
              <w:t>Kállay G. Hangnemgyakorló szopránfurulyára (EMB14071</w:t>
            </w:r>
            <w:r w:rsidR="00740619">
              <w:rPr>
                <w:rFonts w:ascii="Times New Roman" w:hAnsi="Times New Roman" w:cs="Times New Roman"/>
              </w:rPr>
              <w:t>).</w:t>
            </w:r>
          </w:p>
        </w:tc>
      </w:tr>
      <w:tr w:rsidR="00A426E0" w:rsidTr="005707C7">
        <w:trPr>
          <w:trHeight w:val="260"/>
        </w:trPr>
        <w:tc>
          <w:tcPr>
            <w:tcW w:w="1150" w:type="dxa"/>
          </w:tcPr>
          <w:p w:rsidR="00A426E0" w:rsidRDefault="00A426E0" w:rsidP="00A426E0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A426E0" w:rsidRDefault="00A426E0" w:rsidP="00A426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Népdalok szoprán furulyán.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Népdalok altfurulyán.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A426E0" w:rsidRPr="00A426E0" w:rsidRDefault="00A426E0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Pepusch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, J.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Chr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>.: G-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dúr „altszonáták”.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A426E0" w:rsidRPr="0055369C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55369C">
              <w:rPr>
                <w:rFonts w:ascii="Times New Roman" w:eastAsia="Times New Roman" w:hAnsi="Times New Roman" w:cs="Times New Roman"/>
              </w:rPr>
              <w:t>Hármashangzat felbontások gyakorlása, dúr és moll skálák.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Egyéni és társas előadásmód gyakorlása.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zongorakisérettel.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hangszerkisérettel.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ismétlés, összefoglalás.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A426E0" w:rsidRDefault="00A426E0" w:rsidP="00A426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ismétlés, összefoglalás.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A426E0" w:rsidRDefault="00A426E0" w:rsidP="00A426E0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5B44A8" w:rsidRDefault="005B44A8">
      <w:pPr>
        <w:rPr>
          <w:sz w:val="20"/>
          <w:szCs w:val="20"/>
        </w:rPr>
      </w:pPr>
    </w:p>
    <w:p w:rsidR="005B44A8" w:rsidRDefault="005B44A8">
      <w:pPr>
        <w:rPr>
          <w:sz w:val="20"/>
          <w:szCs w:val="20"/>
        </w:rPr>
      </w:pPr>
    </w:p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5B44A8" w:rsidTr="008D19BF">
        <w:trPr>
          <w:trHeight w:val="240"/>
        </w:trPr>
        <w:tc>
          <w:tcPr>
            <w:tcW w:w="13992" w:type="dxa"/>
            <w:gridSpan w:val="3"/>
          </w:tcPr>
          <w:p w:rsidR="005B44A8" w:rsidRDefault="005B44A8" w:rsidP="008D19BF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5B44A8" w:rsidRDefault="005B44A8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Beépítendő 10%: </w:t>
            </w:r>
          </w:p>
        </w:tc>
      </w:tr>
      <w:tr w:rsidR="005B44A8" w:rsidTr="008D19BF">
        <w:trPr>
          <w:trHeight w:val="700"/>
        </w:trPr>
        <w:tc>
          <w:tcPr>
            <w:tcW w:w="538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5B44A8" w:rsidTr="008D19BF">
        <w:tc>
          <w:tcPr>
            <w:tcW w:w="5381" w:type="dxa"/>
          </w:tcPr>
          <w:p w:rsidR="005B44A8" w:rsidRPr="000D2BD2" w:rsidRDefault="005B44A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5B44A8" w:rsidRDefault="005B44A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5B44A8" w:rsidTr="008D19BF">
        <w:tc>
          <w:tcPr>
            <w:tcW w:w="5381" w:type="dxa"/>
          </w:tcPr>
          <w:p w:rsidR="005B44A8" w:rsidRDefault="005B44A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5B44A8" w:rsidRDefault="005B44A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Lucázás</w:t>
            </w:r>
            <w:proofErr w:type="spellEnd"/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44A8" w:rsidTr="008D19BF">
        <w:tc>
          <w:tcPr>
            <w:tcW w:w="5381" w:type="dxa"/>
          </w:tcPr>
          <w:p w:rsidR="005B44A8" w:rsidRDefault="005B44A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5B44A8" w:rsidRDefault="005B44A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Regölés</w:t>
            </w:r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44A8" w:rsidTr="008D19BF">
        <w:tc>
          <w:tcPr>
            <w:tcW w:w="5381" w:type="dxa"/>
          </w:tcPr>
          <w:p w:rsidR="005B44A8" w:rsidRDefault="005B44A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5B44A8" w:rsidRDefault="005B44A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Betlehemezés</w:t>
            </w:r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4A8" w:rsidTr="008D19BF">
        <w:tc>
          <w:tcPr>
            <w:tcW w:w="5381" w:type="dxa"/>
          </w:tcPr>
          <w:p w:rsidR="005B44A8" w:rsidRDefault="005B44A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5B44A8" w:rsidRDefault="005B44A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Szerelmi jóslatok</w:t>
            </w:r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44A8" w:rsidTr="008D19BF">
        <w:tc>
          <w:tcPr>
            <w:tcW w:w="5381" w:type="dxa"/>
          </w:tcPr>
          <w:p w:rsidR="005B44A8" w:rsidRDefault="005B44A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5B44A8" w:rsidRDefault="005B44A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szenteste.</w:t>
            </w:r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44A8" w:rsidTr="008D19BF">
        <w:tc>
          <w:tcPr>
            <w:tcW w:w="5381" w:type="dxa"/>
          </w:tcPr>
          <w:p w:rsidR="005B44A8" w:rsidRDefault="005B44A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5B44A8" w:rsidRDefault="005B44A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Apró szentek napi vesszőzés</w:t>
            </w:r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44A8" w:rsidTr="008D19BF">
        <w:tc>
          <w:tcPr>
            <w:tcW w:w="5381" w:type="dxa"/>
          </w:tcPr>
          <w:p w:rsidR="005B44A8" w:rsidRDefault="005B44A8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karácsonyi ünnepkör helyi hagyományainak felkutatása.</w:t>
            </w:r>
          </w:p>
        </w:tc>
        <w:tc>
          <w:tcPr>
            <w:tcW w:w="7150" w:type="dxa"/>
          </w:tcPr>
          <w:p w:rsidR="005B44A8" w:rsidRDefault="005B44A8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Éjféli mise</w:t>
            </w:r>
          </w:p>
        </w:tc>
        <w:tc>
          <w:tcPr>
            <w:tcW w:w="1461" w:type="dxa"/>
          </w:tcPr>
          <w:p w:rsidR="005B44A8" w:rsidRDefault="005B44A8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B44A8" w:rsidRDefault="005B44A8">
      <w:pPr>
        <w:rPr>
          <w:sz w:val="20"/>
          <w:szCs w:val="20"/>
        </w:rPr>
      </w:pPr>
      <w:bookmarkStart w:id="1" w:name="_GoBack"/>
      <w:bookmarkEnd w:id="1"/>
    </w:p>
    <w:sectPr w:rsidR="005B44A8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A6E" w:rsidRDefault="00277A6E">
      <w:pPr>
        <w:spacing w:after="0" w:line="240" w:lineRule="auto"/>
      </w:pPr>
      <w:r>
        <w:separator/>
      </w:r>
    </w:p>
  </w:endnote>
  <w:endnote w:type="continuationSeparator" w:id="0">
    <w:p w:rsidR="00277A6E" w:rsidRDefault="0027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EC6D99">
      <w:rPr>
        <w:noProof/>
      </w:rPr>
      <w:t>9</w: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A6E" w:rsidRDefault="00277A6E">
      <w:pPr>
        <w:spacing w:after="0" w:line="240" w:lineRule="auto"/>
      </w:pPr>
      <w:r>
        <w:separator/>
      </w:r>
    </w:p>
  </w:footnote>
  <w:footnote w:type="continuationSeparator" w:id="0">
    <w:p w:rsidR="00277A6E" w:rsidRDefault="0027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81B06"/>
    <w:rsid w:val="000A7CBD"/>
    <w:rsid w:val="000D2BD2"/>
    <w:rsid w:val="001121BC"/>
    <w:rsid w:val="00113A66"/>
    <w:rsid w:val="001336BD"/>
    <w:rsid w:val="001B2A9A"/>
    <w:rsid w:val="001D0BC8"/>
    <w:rsid w:val="00220E6E"/>
    <w:rsid w:val="00251701"/>
    <w:rsid w:val="00277A6E"/>
    <w:rsid w:val="002C4C29"/>
    <w:rsid w:val="002E1DC5"/>
    <w:rsid w:val="002F2A96"/>
    <w:rsid w:val="0030380C"/>
    <w:rsid w:val="00341977"/>
    <w:rsid w:val="00372311"/>
    <w:rsid w:val="003979FB"/>
    <w:rsid w:val="003A6FDF"/>
    <w:rsid w:val="003E4245"/>
    <w:rsid w:val="00422277"/>
    <w:rsid w:val="0043543D"/>
    <w:rsid w:val="00455675"/>
    <w:rsid w:val="00463D42"/>
    <w:rsid w:val="004650FE"/>
    <w:rsid w:val="004A5BAF"/>
    <w:rsid w:val="004E1F1C"/>
    <w:rsid w:val="00531BE8"/>
    <w:rsid w:val="0055369C"/>
    <w:rsid w:val="00554D29"/>
    <w:rsid w:val="005707C7"/>
    <w:rsid w:val="005B44A8"/>
    <w:rsid w:val="005D5333"/>
    <w:rsid w:val="0060658B"/>
    <w:rsid w:val="006367C5"/>
    <w:rsid w:val="006704C1"/>
    <w:rsid w:val="006725C7"/>
    <w:rsid w:val="006A7BAA"/>
    <w:rsid w:val="006F32BB"/>
    <w:rsid w:val="0073593C"/>
    <w:rsid w:val="00740619"/>
    <w:rsid w:val="0074444E"/>
    <w:rsid w:val="0076145B"/>
    <w:rsid w:val="00761B2D"/>
    <w:rsid w:val="00765414"/>
    <w:rsid w:val="007D79A9"/>
    <w:rsid w:val="008007B2"/>
    <w:rsid w:val="00824DEF"/>
    <w:rsid w:val="00871FA0"/>
    <w:rsid w:val="00885248"/>
    <w:rsid w:val="008B176E"/>
    <w:rsid w:val="008C4A19"/>
    <w:rsid w:val="008C5021"/>
    <w:rsid w:val="008D1B52"/>
    <w:rsid w:val="00917C06"/>
    <w:rsid w:val="009202C2"/>
    <w:rsid w:val="00944987"/>
    <w:rsid w:val="00947F0B"/>
    <w:rsid w:val="00972176"/>
    <w:rsid w:val="009A1038"/>
    <w:rsid w:val="009F0006"/>
    <w:rsid w:val="00A15D20"/>
    <w:rsid w:val="00A174BB"/>
    <w:rsid w:val="00A313E3"/>
    <w:rsid w:val="00A426E0"/>
    <w:rsid w:val="00A73CA7"/>
    <w:rsid w:val="00A77E26"/>
    <w:rsid w:val="00A969C1"/>
    <w:rsid w:val="00AB2989"/>
    <w:rsid w:val="00AC3AF8"/>
    <w:rsid w:val="00AE3E95"/>
    <w:rsid w:val="00B066BD"/>
    <w:rsid w:val="00B21D1B"/>
    <w:rsid w:val="00B24C34"/>
    <w:rsid w:val="00B26A93"/>
    <w:rsid w:val="00B35350"/>
    <w:rsid w:val="00B53338"/>
    <w:rsid w:val="00B71DD7"/>
    <w:rsid w:val="00B72CA4"/>
    <w:rsid w:val="00B96542"/>
    <w:rsid w:val="00BA18C7"/>
    <w:rsid w:val="00BA589F"/>
    <w:rsid w:val="00BC1DEA"/>
    <w:rsid w:val="00BE0199"/>
    <w:rsid w:val="00C30E5A"/>
    <w:rsid w:val="00C40A97"/>
    <w:rsid w:val="00C41C7D"/>
    <w:rsid w:val="00C46BAA"/>
    <w:rsid w:val="00C572F5"/>
    <w:rsid w:val="00C751E0"/>
    <w:rsid w:val="00C97A06"/>
    <w:rsid w:val="00CB27D1"/>
    <w:rsid w:val="00CB34D3"/>
    <w:rsid w:val="00CC228C"/>
    <w:rsid w:val="00CE10D0"/>
    <w:rsid w:val="00CE7656"/>
    <w:rsid w:val="00D058BD"/>
    <w:rsid w:val="00D11F71"/>
    <w:rsid w:val="00D4311E"/>
    <w:rsid w:val="00D60F66"/>
    <w:rsid w:val="00D91BC2"/>
    <w:rsid w:val="00D950F8"/>
    <w:rsid w:val="00DB49F1"/>
    <w:rsid w:val="00DE2A7F"/>
    <w:rsid w:val="00DF0508"/>
    <w:rsid w:val="00E52C0B"/>
    <w:rsid w:val="00E66EBD"/>
    <w:rsid w:val="00E840FF"/>
    <w:rsid w:val="00EC6D99"/>
    <w:rsid w:val="00ED7502"/>
    <w:rsid w:val="00F23D5F"/>
    <w:rsid w:val="00F341D0"/>
    <w:rsid w:val="00F43F9D"/>
    <w:rsid w:val="00F703D6"/>
    <w:rsid w:val="00F70C3A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F61E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766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11</cp:revision>
  <dcterms:created xsi:type="dcterms:W3CDTF">2018-08-26T12:22:00Z</dcterms:created>
  <dcterms:modified xsi:type="dcterms:W3CDTF">2018-09-10T07:53:00Z</dcterms:modified>
</cp:coreProperties>
</file>